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D9A7" w14:textId="572AA05E" w:rsidR="00BA4297" w:rsidRPr="002E09DD" w:rsidRDefault="00A9151A" w:rsidP="00A9151A">
      <w:pPr>
        <w:jc w:val="center"/>
        <w:rPr>
          <w:rFonts w:ascii="Poppins" w:hAnsi="Poppins" w:cs="Poppins"/>
          <w:b/>
          <w:bCs/>
          <w:color w:val="0020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31D29" wp14:editId="785A5384">
            <wp:simplePos x="0" y="0"/>
            <wp:positionH relativeFrom="column">
              <wp:posOffset>4577286</wp:posOffset>
            </wp:positionH>
            <wp:positionV relativeFrom="paragraph">
              <wp:posOffset>-868045</wp:posOffset>
            </wp:positionV>
            <wp:extent cx="1994871" cy="868576"/>
            <wp:effectExtent l="0" t="0" r="5715" b="8255"/>
            <wp:wrapNone/>
            <wp:docPr id="1643696522" name="Picture 1643696522" descr="All courses | Hampshire P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courses | Hampshire PA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871" cy="86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A85" w:rsidRPr="002E09DD">
        <w:rPr>
          <w:rFonts w:ascii="Poppins" w:hAnsi="Poppins" w:cs="Poppins"/>
          <w:b/>
          <w:bCs/>
          <w:color w:val="002060"/>
          <w:sz w:val="36"/>
          <w:szCs w:val="36"/>
        </w:rPr>
        <w:t>Vocational Profiling</w:t>
      </w:r>
      <w:r w:rsidRPr="00A9151A">
        <w:rPr>
          <w:noProof/>
        </w:rPr>
        <w:t xml:space="preserve"> </w:t>
      </w:r>
    </w:p>
    <w:p w14:paraId="00041421" w14:textId="06CB59F6" w:rsidR="00DA6FCF" w:rsidRPr="00AC4939" w:rsidRDefault="70E68862" w:rsidP="00101158">
      <w:pPr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AC4939">
        <w:rPr>
          <w:rFonts w:ascii="Poppins" w:hAnsi="Poppins" w:cs="Poppins"/>
          <w:b/>
          <w:bCs/>
          <w:color w:val="002060"/>
          <w:sz w:val="24"/>
          <w:szCs w:val="24"/>
        </w:rPr>
        <w:t xml:space="preserve">Supporting delivery </w:t>
      </w:r>
      <w:r w:rsidR="00DA6FCF" w:rsidRPr="00AC4939">
        <w:rPr>
          <w:rFonts w:ascii="Poppins" w:hAnsi="Poppins" w:cs="Poppins"/>
          <w:b/>
          <w:bCs/>
          <w:color w:val="002060"/>
          <w:sz w:val="24"/>
          <w:szCs w:val="24"/>
        </w:rPr>
        <w:t xml:space="preserve">of </w:t>
      </w:r>
      <w:r w:rsidRPr="00AC4939">
        <w:rPr>
          <w:rFonts w:ascii="Poppins" w:hAnsi="Poppins" w:cs="Poppins"/>
          <w:b/>
          <w:bCs/>
          <w:color w:val="002060"/>
          <w:sz w:val="24"/>
          <w:szCs w:val="24"/>
        </w:rPr>
        <w:t>Gatsby Benchmark</w:t>
      </w:r>
      <w:r w:rsidR="4BC7C6D2" w:rsidRPr="00AC4939">
        <w:rPr>
          <w:rFonts w:ascii="Poppins" w:hAnsi="Poppins" w:cs="Poppins"/>
          <w:b/>
          <w:bCs/>
          <w:color w:val="002060"/>
          <w:sz w:val="24"/>
          <w:szCs w:val="24"/>
        </w:rPr>
        <w:t>s</w:t>
      </w:r>
      <w:r w:rsidR="00101158" w:rsidRPr="00AC4939">
        <w:rPr>
          <w:rFonts w:ascii="Poppins" w:hAnsi="Poppins" w:cs="Poppins"/>
          <w:color w:val="002060"/>
          <w:sz w:val="24"/>
          <w:szCs w:val="24"/>
        </w:rPr>
        <w:t>,</w:t>
      </w:r>
      <w:r w:rsidRPr="00AC4939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p w14:paraId="2C8E8F34" w14:textId="7D1DEC6D" w:rsidR="00101158" w:rsidRPr="00AC4939" w:rsidRDefault="70E68862" w:rsidP="00101158">
      <w:pPr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AC4939">
        <w:rPr>
          <w:rFonts w:ascii="Poppins" w:hAnsi="Poppins" w:cs="Poppins"/>
          <w:b/>
          <w:bCs/>
          <w:color w:val="002060"/>
          <w:sz w:val="24"/>
          <w:szCs w:val="24"/>
        </w:rPr>
        <w:t>CDI Careers Framework</w:t>
      </w:r>
    </w:p>
    <w:p w14:paraId="20BBDD1A" w14:textId="66E714BE" w:rsidR="009A2D0B" w:rsidRDefault="00DA6FCF" w:rsidP="00AC4939">
      <w:pPr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AC4939">
        <w:rPr>
          <w:rFonts w:ascii="Poppins" w:hAnsi="Poppins" w:cs="Poppins"/>
          <w:b/>
          <w:bCs/>
          <w:color w:val="002060"/>
          <w:sz w:val="24"/>
          <w:szCs w:val="24"/>
        </w:rPr>
        <w:t xml:space="preserve">&amp; </w:t>
      </w:r>
      <w:r w:rsidR="0ED53B5B" w:rsidRPr="00AC4939">
        <w:rPr>
          <w:rFonts w:ascii="Poppins" w:hAnsi="Poppins" w:cs="Poppins"/>
          <w:b/>
          <w:bCs/>
          <w:color w:val="002060"/>
          <w:sz w:val="24"/>
          <w:szCs w:val="24"/>
        </w:rPr>
        <w:t>Annual EHCP reviews from Year 9</w:t>
      </w:r>
      <w:r w:rsidR="006D7FEE" w:rsidRPr="00AC4939">
        <w:rPr>
          <w:rFonts w:ascii="Poppins" w:hAnsi="Poppins" w:cs="Poppins"/>
          <w:b/>
          <w:bCs/>
          <w:color w:val="002060"/>
          <w:sz w:val="24"/>
          <w:szCs w:val="24"/>
        </w:rPr>
        <w:t>+</w:t>
      </w:r>
    </w:p>
    <w:p w14:paraId="3DD63A05" w14:textId="77777777" w:rsidR="00A9151A" w:rsidRPr="00AC4939" w:rsidRDefault="00A9151A" w:rsidP="00AC4939">
      <w:pPr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0625845" w14:textId="33F7584A" w:rsidR="00D1664C" w:rsidRPr="00AC4939" w:rsidRDefault="15ED9A8C" w:rsidP="4C5434B2">
      <w:pPr>
        <w:ind w:left="-567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AC4939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Pre</w:t>
      </w:r>
      <w:r w:rsidR="0065121D" w:rsidRPr="00AC4939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-</w:t>
      </w:r>
      <w:r w:rsidRPr="00AC4939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16 Vocational Profiling </w:t>
      </w:r>
    </w:p>
    <w:p w14:paraId="3601A9D3" w14:textId="6F7C07F6" w:rsidR="00D1664C" w:rsidRPr="002762AB" w:rsidRDefault="5192F98C" w:rsidP="4C5434B2">
      <w:pPr>
        <w:ind w:left="-567"/>
        <w:rPr>
          <w:rFonts w:ascii="Poppins" w:hAnsi="Poppins" w:cs="Poppins"/>
          <w:color w:val="002060"/>
        </w:rPr>
      </w:pPr>
      <w:r w:rsidRPr="002762AB">
        <w:rPr>
          <w:rFonts w:ascii="Poppins" w:hAnsi="Poppins" w:cs="Poppins"/>
          <w:color w:val="002060"/>
        </w:rPr>
        <w:t xml:space="preserve">Click </w:t>
      </w:r>
      <w:hyperlink r:id="rId12">
        <w:r w:rsidRPr="0067784C">
          <w:rPr>
            <w:rStyle w:val="Hyperlink"/>
            <w:rFonts w:ascii="Poppins" w:hAnsi="Poppins" w:cs="Poppins"/>
            <w:color w:val="ED7D31" w:themeColor="accent2"/>
          </w:rPr>
          <w:t>here</w:t>
        </w:r>
      </w:hyperlink>
      <w:r w:rsidRPr="0067784C">
        <w:rPr>
          <w:rFonts w:ascii="Poppins" w:hAnsi="Poppins" w:cs="Poppins"/>
          <w:color w:val="ED7D31" w:themeColor="accent2"/>
        </w:rPr>
        <w:t xml:space="preserve"> </w:t>
      </w:r>
      <w:r w:rsidRPr="002762AB">
        <w:rPr>
          <w:rFonts w:ascii="Poppins" w:hAnsi="Poppins" w:cs="Poppins"/>
          <w:color w:val="002060"/>
        </w:rPr>
        <w:t xml:space="preserve">for documentation and resources available via the Hampshire VLE, including:  </w:t>
      </w:r>
    </w:p>
    <w:p w14:paraId="49F27576" w14:textId="70FF4094" w:rsidR="0065121D" w:rsidRPr="00CE238C" w:rsidRDefault="0065121D" w:rsidP="4C5434B2">
      <w:pPr>
        <w:ind w:left="-567"/>
        <w:rPr>
          <w:rFonts w:ascii="Poppins" w:hAnsi="Poppins" w:cs="Poppins"/>
          <w:b/>
          <w:bCs/>
          <w:color w:val="002060"/>
        </w:rPr>
      </w:pPr>
      <w:r w:rsidRPr="00CE238C">
        <w:rPr>
          <w:rFonts w:ascii="Poppins" w:hAnsi="Poppins" w:cs="Poppins"/>
          <w:b/>
          <w:bCs/>
          <w:color w:val="002060"/>
        </w:rPr>
        <w:t>Guidance Document</w:t>
      </w:r>
    </w:p>
    <w:p w14:paraId="0CB712B1" w14:textId="4F8C8835" w:rsidR="00D1664C" w:rsidRPr="00CE238C" w:rsidRDefault="5192F98C" w:rsidP="4C5434B2">
      <w:pPr>
        <w:ind w:left="-567"/>
        <w:rPr>
          <w:rFonts w:ascii="Poppins" w:hAnsi="Poppins" w:cs="Poppins"/>
          <w:b/>
          <w:bCs/>
          <w:color w:val="002060"/>
        </w:rPr>
      </w:pPr>
      <w:r w:rsidRPr="00CE238C">
        <w:rPr>
          <w:rFonts w:ascii="Poppins" w:hAnsi="Poppins" w:cs="Poppins"/>
          <w:b/>
          <w:bCs/>
          <w:color w:val="002060"/>
        </w:rPr>
        <w:t>Pre-16 V</w:t>
      </w:r>
      <w:r w:rsidR="00CB3E4A" w:rsidRPr="00CE238C">
        <w:rPr>
          <w:rFonts w:ascii="Poppins" w:hAnsi="Poppins" w:cs="Poppins"/>
          <w:b/>
          <w:bCs/>
          <w:color w:val="002060"/>
        </w:rPr>
        <w:t xml:space="preserve">ocational </w:t>
      </w:r>
      <w:r w:rsidRPr="00CE238C">
        <w:rPr>
          <w:rFonts w:ascii="Poppins" w:hAnsi="Poppins" w:cs="Poppins"/>
          <w:b/>
          <w:bCs/>
          <w:color w:val="002060"/>
        </w:rPr>
        <w:t>P</w:t>
      </w:r>
      <w:r w:rsidR="00CB3E4A" w:rsidRPr="00CE238C">
        <w:rPr>
          <w:rFonts w:ascii="Poppins" w:hAnsi="Poppins" w:cs="Poppins"/>
          <w:b/>
          <w:bCs/>
          <w:color w:val="002060"/>
        </w:rPr>
        <w:t>rofile</w:t>
      </w:r>
      <w:r w:rsidR="007A4785" w:rsidRPr="00CE238C">
        <w:rPr>
          <w:rFonts w:ascii="Poppins" w:hAnsi="Poppins" w:cs="Poppins"/>
          <w:b/>
          <w:bCs/>
          <w:color w:val="002060"/>
        </w:rPr>
        <w:t xml:space="preserve"> </w:t>
      </w:r>
      <w:r w:rsidR="003D22C4" w:rsidRPr="00CE238C">
        <w:rPr>
          <w:rFonts w:ascii="Poppins" w:hAnsi="Poppins" w:cs="Poppins"/>
          <w:b/>
          <w:bCs/>
          <w:color w:val="002060"/>
        </w:rPr>
        <w:t>(VP)</w:t>
      </w:r>
    </w:p>
    <w:p w14:paraId="28F6B053" w14:textId="12D0A0D4" w:rsidR="003B1C66" w:rsidRDefault="5192F98C" w:rsidP="00AC4939">
      <w:pPr>
        <w:ind w:left="-567"/>
        <w:rPr>
          <w:rFonts w:ascii="Poppins" w:hAnsi="Poppins" w:cs="Poppins"/>
          <w:color w:val="002060"/>
        </w:rPr>
      </w:pPr>
      <w:r w:rsidRPr="00CE238C">
        <w:rPr>
          <w:rFonts w:ascii="Poppins" w:hAnsi="Poppins" w:cs="Poppins"/>
          <w:b/>
          <w:bCs/>
          <w:color w:val="002060"/>
        </w:rPr>
        <w:t>Accessible symbols-based VP</w:t>
      </w:r>
      <w:r w:rsidRPr="002762AB">
        <w:rPr>
          <w:rFonts w:ascii="Poppins" w:hAnsi="Poppins" w:cs="Poppins"/>
          <w:color w:val="002060"/>
        </w:rPr>
        <w:t xml:space="preserve"> (</w:t>
      </w:r>
      <w:r w:rsidR="003D22C4" w:rsidRPr="002762AB">
        <w:rPr>
          <w:rFonts w:ascii="Poppins" w:hAnsi="Poppins" w:cs="Poppins"/>
          <w:color w:val="002060"/>
        </w:rPr>
        <w:t>f</w:t>
      </w:r>
      <w:r w:rsidRPr="002762AB">
        <w:rPr>
          <w:rFonts w:ascii="Poppins" w:hAnsi="Poppins" w:cs="Poppins"/>
          <w:color w:val="002060"/>
        </w:rPr>
        <w:t>or pupils with complex Communication and Interaction needs)</w:t>
      </w:r>
    </w:p>
    <w:p w14:paraId="6C552EE6" w14:textId="77777777" w:rsidR="00D076A9" w:rsidRDefault="00031A5B" w:rsidP="00031A5B">
      <w:pPr>
        <w:ind w:left="-567"/>
        <w:rPr>
          <w:rFonts w:ascii="Poppins" w:hAnsi="Poppins" w:cs="Poppins"/>
          <w:color w:val="002060"/>
        </w:rPr>
      </w:pPr>
      <w:r w:rsidRPr="00031A5B">
        <w:rPr>
          <w:rFonts w:ascii="Poppins" w:hAnsi="Poppins" w:cs="Poppins"/>
          <w:color w:val="002060"/>
        </w:rPr>
        <w:t xml:space="preserve">These documents were produced to </w:t>
      </w:r>
      <w:r w:rsidR="00D5305A" w:rsidRPr="00AC4939">
        <w:rPr>
          <w:rFonts w:ascii="Poppins" w:hAnsi="Poppins" w:cs="Poppins"/>
          <w:color w:val="002060"/>
        </w:rPr>
        <w:t xml:space="preserve">target </w:t>
      </w:r>
      <w:r w:rsidRPr="00031A5B">
        <w:rPr>
          <w:rFonts w:ascii="Poppins" w:hAnsi="Poppins" w:cs="Poppins"/>
          <w:color w:val="002060"/>
        </w:rPr>
        <w:t xml:space="preserve">support </w:t>
      </w:r>
      <w:r w:rsidR="00D5305A" w:rsidRPr="00AC4939">
        <w:rPr>
          <w:rFonts w:ascii="Poppins" w:hAnsi="Poppins" w:cs="Poppins"/>
          <w:color w:val="002060"/>
        </w:rPr>
        <w:t xml:space="preserve">for vulnerable </w:t>
      </w:r>
      <w:r w:rsidR="00320719">
        <w:rPr>
          <w:rFonts w:ascii="Poppins" w:hAnsi="Poppins" w:cs="Poppins"/>
          <w:color w:val="002060"/>
        </w:rPr>
        <w:t>groups</w:t>
      </w:r>
      <w:r w:rsidR="00D5305A" w:rsidRPr="00AC4939">
        <w:rPr>
          <w:rFonts w:ascii="Poppins" w:hAnsi="Poppins" w:cs="Poppins"/>
          <w:color w:val="002060"/>
        </w:rPr>
        <w:t>,</w:t>
      </w:r>
      <w:r w:rsidRPr="00031A5B">
        <w:rPr>
          <w:rFonts w:ascii="Poppins" w:hAnsi="Poppins" w:cs="Poppins"/>
          <w:color w:val="002060"/>
        </w:rPr>
        <w:t xml:space="preserve"> </w:t>
      </w:r>
      <w:r w:rsidR="00320719">
        <w:rPr>
          <w:rFonts w:ascii="Poppins" w:hAnsi="Poppins" w:cs="Poppins"/>
          <w:color w:val="002060"/>
        </w:rPr>
        <w:t xml:space="preserve">including Young People (YP) </w:t>
      </w:r>
      <w:r w:rsidRPr="00031A5B">
        <w:rPr>
          <w:rFonts w:ascii="Poppins" w:hAnsi="Poppins" w:cs="Poppins"/>
          <w:color w:val="002060"/>
        </w:rPr>
        <w:t xml:space="preserve">with an </w:t>
      </w:r>
      <w:r w:rsidRPr="00031A5B">
        <w:rPr>
          <w:rFonts w:ascii="Poppins" w:hAnsi="Poppins" w:cs="Poppins"/>
          <w:b/>
          <w:bCs/>
          <w:color w:val="002060"/>
        </w:rPr>
        <w:t>EHCP</w:t>
      </w:r>
      <w:r w:rsidRPr="00031A5B">
        <w:rPr>
          <w:rFonts w:ascii="Poppins" w:hAnsi="Poppins" w:cs="Poppins"/>
          <w:color w:val="002060"/>
        </w:rPr>
        <w:t xml:space="preserve"> and identified </w:t>
      </w:r>
      <w:r w:rsidRPr="00031A5B">
        <w:rPr>
          <w:rFonts w:ascii="Poppins" w:hAnsi="Poppins" w:cs="Poppins"/>
          <w:b/>
          <w:bCs/>
          <w:color w:val="002060"/>
        </w:rPr>
        <w:t xml:space="preserve">SEND </w:t>
      </w:r>
      <w:r w:rsidRPr="00031A5B">
        <w:rPr>
          <w:rFonts w:ascii="Poppins" w:hAnsi="Poppins" w:cs="Poppins"/>
          <w:color w:val="002060"/>
        </w:rPr>
        <w:t>needs</w:t>
      </w:r>
      <w:r w:rsidR="00D076A9">
        <w:rPr>
          <w:rFonts w:ascii="Poppins" w:hAnsi="Poppins" w:cs="Poppins"/>
          <w:color w:val="002060"/>
        </w:rPr>
        <w:t>.</w:t>
      </w:r>
    </w:p>
    <w:p w14:paraId="5A02D4CE" w14:textId="6FB445DA" w:rsidR="00414DD5" w:rsidRDefault="00D076A9" w:rsidP="00414DD5">
      <w:pPr>
        <w:ind w:left="-567"/>
        <w:rPr>
          <w:rFonts w:ascii="Poppins" w:hAnsi="Poppins" w:cs="Poppins"/>
          <w:color w:val="002060"/>
        </w:rPr>
      </w:pPr>
      <w:r>
        <w:rPr>
          <w:rFonts w:ascii="Poppins" w:hAnsi="Poppins" w:cs="Poppins"/>
          <w:color w:val="002060"/>
        </w:rPr>
        <w:t xml:space="preserve">However, schools </w:t>
      </w:r>
      <w:r w:rsidR="00031A5B" w:rsidRPr="00031A5B">
        <w:rPr>
          <w:rFonts w:ascii="Poppins" w:hAnsi="Poppins" w:cs="Poppins"/>
          <w:color w:val="002060"/>
        </w:rPr>
        <w:t>can also use</w:t>
      </w:r>
      <w:r>
        <w:rPr>
          <w:rFonts w:ascii="Poppins" w:hAnsi="Poppins" w:cs="Poppins"/>
          <w:color w:val="002060"/>
        </w:rPr>
        <w:t xml:space="preserve"> V</w:t>
      </w:r>
      <w:r w:rsidR="003563C1">
        <w:rPr>
          <w:rFonts w:ascii="Poppins" w:hAnsi="Poppins" w:cs="Poppins"/>
          <w:color w:val="002060"/>
        </w:rPr>
        <w:t>P</w:t>
      </w:r>
      <w:r w:rsidR="00031A5B" w:rsidRPr="00031A5B">
        <w:rPr>
          <w:rFonts w:ascii="Poppins" w:hAnsi="Poppins" w:cs="Poppins"/>
          <w:color w:val="002060"/>
        </w:rPr>
        <w:t xml:space="preserve"> as part of whole</w:t>
      </w:r>
      <w:r w:rsidR="00031A5B" w:rsidRPr="00031A5B">
        <w:rPr>
          <w:rFonts w:ascii="Poppins" w:hAnsi="Poppins" w:cs="Poppins"/>
          <w:color w:val="002060"/>
        </w:rPr>
        <w:noBreakHyphen/>
        <w:t xml:space="preserve">school provision to align with statutory and regulatory expectations, including requirements linked to </w:t>
      </w:r>
      <w:r w:rsidR="00031A5B" w:rsidRPr="00031A5B">
        <w:rPr>
          <w:rFonts w:ascii="Poppins" w:hAnsi="Poppins" w:cs="Poppins"/>
          <w:b/>
          <w:bCs/>
          <w:color w:val="002060"/>
        </w:rPr>
        <w:t>Preparing for Adulthood</w:t>
      </w:r>
      <w:r w:rsidR="00031A5B" w:rsidRPr="00031A5B">
        <w:rPr>
          <w:rFonts w:ascii="Poppins" w:hAnsi="Poppins" w:cs="Poppins"/>
          <w:color w:val="002060"/>
        </w:rPr>
        <w:t xml:space="preserve"> (</w:t>
      </w:r>
      <w:proofErr w:type="spellStart"/>
      <w:r w:rsidR="00031A5B" w:rsidRPr="00031A5B">
        <w:rPr>
          <w:rFonts w:ascii="Poppins" w:hAnsi="Poppins" w:cs="Poppins"/>
          <w:color w:val="002060"/>
        </w:rPr>
        <w:t>PfA</w:t>
      </w:r>
      <w:proofErr w:type="spellEnd"/>
      <w:r w:rsidR="00031A5B" w:rsidRPr="00031A5B">
        <w:rPr>
          <w:rFonts w:ascii="Poppins" w:hAnsi="Poppins" w:cs="Poppins"/>
          <w:color w:val="002060"/>
        </w:rPr>
        <w:t xml:space="preserve">) pathways, </w:t>
      </w:r>
      <w:r w:rsidR="00031A5B" w:rsidRPr="00031A5B">
        <w:rPr>
          <w:rFonts w:ascii="Poppins" w:hAnsi="Poppins" w:cs="Poppins"/>
          <w:b/>
          <w:bCs/>
          <w:color w:val="002060"/>
        </w:rPr>
        <w:t>Gatsby Benchmark Standards</w:t>
      </w:r>
      <w:r w:rsidR="00031A5B" w:rsidRPr="00031A5B">
        <w:rPr>
          <w:rFonts w:ascii="Poppins" w:hAnsi="Poppins" w:cs="Poppins"/>
          <w:color w:val="002060"/>
        </w:rPr>
        <w:t xml:space="preserve"> (</w:t>
      </w:r>
      <w:r w:rsidR="003E59AC" w:rsidRPr="00AC4939">
        <w:rPr>
          <w:rFonts w:ascii="Poppins" w:hAnsi="Poppins" w:cs="Poppins"/>
          <w:color w:val="002060"/>
        </w:rPr>
        <w:t>20</w:t>
      </w:r>
      <w:r w:rsidR="00031A5B" w:rsidRPr="00031A5B">
        <w:rPr>
          <w:rFonts w:ascii="Poppins" w:hAnsi="Poppins" w:cs="Poppins"/>
          <w:color w:val="002060"/>
        </w:rPr>
        <w:t xml:space="preserve">25/26), and the </w:t>
      </w:r>
      <w:r w:rsidR="00031A5B" w:rsidRPr="00031A5B">
        <w:rPr>
          <w:rFonts w:ascii="Poppins" w:hAnsi="Poppins" w:cs="Poppins"/>
          <w:b/>
          <w:bCs/>
          <w:color w:val="002060"/>
        </w:rPr>
        <w:t>CDI Career Development Framework</w:t>
      </w:r>
      <w:r w:rsidR="00031A5B" w:rsidRPr="00031A5B">
        <w:rPr>
          <w:rFonts w:ascii="Poppins" w:hAnsi="Poppins" w:cs="Poppins"/>
          <w:color w:val="002060"/>
        </w:rPr>
        <w:t>.</w:t>
      </w:r>
    </w:p>
    <w:p w14:paraId="7509D921" w14:textId="0AF98881" w:rsidR="009A4877" w:rsidRPr="00AC4939" w:rsidRDefault="00C34306" w:rsidP="009A4877">
      <w:pPr>
        <w:ind w:left="-567"/>
        <w:rPr>
          <w:rFonts w:ascii="Poppins" w:hAnsi="Poppins" w:cs="Poppins"/>
          <w:color w:val="002060"/>
        </w:rPr>
      </w:pPr>
      <w:r w:rsidRPr="00C34306">
        <w:rPr>
          <w:rFonts w:ascii="Poppins" w:hAnsi="Poppins" w:cs="Poppins"/>
          <w:color w:val="002060"/>
        </w:rPr>
        <w:t xml:space="preserve">The Vocational Profile offers a single, consistent record that follows the young person across settings, including </w:t>
      </w:r>
      <w:r w:rsidRPr="00C34306">
        <w:rPr>
          <w:rFonts w:ascii="Poppins" w:hAnsi="Poppins" w:cs="Poppins"/>
          <w:b/>
          <w:bCs/>
          <w:color w:val="002060"/>
        </w:rPr>
        <w:t>PRU/AP</w:t>
      </w:r>
      <w:r w:rsidRPr="00C34306">
        <w:rPr>
          <w:rFonts w:ascii="Poppins" w:hAnsi="Poppins" w:cs="Poppins"/>
          <w:color w:val="002060"/>
        </w:rPr>
        <w:t xml:space="preserve">, supporting smooth </w:t>
      </w:r>
      <w:r w:rsidRPr="00C34306">
        <w:rPr>
          <w:rFonts w:ascii="Poppins" w:hAnsi="Poppins" w:cs="Poppins"/>
          <w:b/>
          <w:bCs/>
          <w:color w:val="002060"/>
        </w:rPr>
        <w:t>transitions, reintegration and continuity</w:t>
      </w:r>
      <w:r w:rsidRPr="00C34306">
        <w:rPr>
          <w:rFonts w:ascii="Poppins" w:hAnsi="Poppins" w:cs="Poppins"/>
          <w:color w:val="002060"/>
        </w:rPr>
        <w:t xml:space="preserve"> from KS3 to KS5.</w:t>
      </w:r>
    </w:p>
    <w:p w14:paraId="2B252CCD" w14:textId="2F6E9909" w:rsidR="00A55666" w:rsidRPr="00AC4939" w:rsidRDefault="00A55666" w:rsidP="00A55666">
      <w:pPr>
        <w:ind w:left="-567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AC4939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Post 16 Vocational Profiling </w:t>
      </w:r>
    </w:p>
    <w:p w14:paraId="083192F8" w14:textId="5FD1E5EE" w:rsidR="003011D9" w:rsidRPr="003011D9" w:rsidRDefault="003011D9" w:rsidP="003011D9">
      <w:pPr>
        <w:ind w:left="-567"/>
        <w:rPr>
          <w:rFonts w:ascii="Poppins" w:hAnsi="Poppins" w:cs="Poppins"/>
          <w:color w:val="002060"/>
        </w:rPr>
      </w:pPr>
      <w:r w:rsidRPr="003011D9">
        <w:rPr>
          <w:rFonts w:ascii="Poppins" w:hAnsi="Poppins" w:cs="Poppins"/>
          <w:color w:val="002060"/>
        </w:rPr>
        <w:t>Schools and colleges would benefit from continuing to use and update the pre</w:t>
      </w:r>
      <w:r w:rsidRPr="003011D9">
        <w:rPr>
          <w:rFonts w:ascii="Poppins" w:hAnsi="Poppins" w:cs="Poppins"/>
          <w:color w:val="002060"/>
        </w:rPr>
        <w:noBreakHyphen/>
        <w:t>16 Vocational Profile (VP) template when pupils transition to KS5, ensuring a consistent record of their strengths and aspirations. Although not all settings currently use a VP, its growing adoption means the template can be used more consistently over time. As VP use becomes more firmly embedded, the intention is that the same pre</w:t>
      </w:r>
      <w:r w:rsidRPr="003011D9">
        <w:rPr>
          <w:rFonts w:ascii="Poppins" w:hAnsi="Poppins" w:cs="Poppins"/>
          <w:color w:val="002060"/>
        </w:rPr>
        <w:noBreakHyphen/>
        <w:t>16 VP is continued, updated, and built upon as the young person progresses through KS3</w:t>
      </w:r>
      <w:r w:rsidR="004C241F" w:rsidRPr="004C241F">
        <w:rPr>
          <w:rFonts w:ascii="Poppins" w:hAnsi="Poppins" w:cs="Poppins"/>
          <w:color w:val="002060"/>
        </w:rPr>
        <w:t>-</w:t>
      </w:r>
      <w:r w:rsidRPr="003011D9">
        <w:rPr>
          <w:rFonts w:ascii="Poppins" w:hAnsi="Poppins" w:cs="Poppins"/>
          <w:color w:val="002060"/>
        </w:rPr>
        <w:t>5, providing a coherent long</w:t>
      </w:r>
      <w:r w:rsidRPr="003011D9">
        <w:rPr>
          <w:rFonts w:ascii="Poppins" w:hAnsi="Poppins" w:cs="Poppins"/>
          <w:color w:val="002060"/>
        </w:rPr>
        <w:noBreakHyphen/>
        <w:t>term record of their strengths, needs and aspirations.</w:t>
      </w:r>
    </w:p>
    <w:p w14:paraId="7BFC4997" w14:textId="77777777" w:rsidR="009A4877" w:rsidRDefault="003011D9" w:rsidP="009A4877">
      <w:pPr>
        <w:ind w:left="-567"/>
        <w:rPr>
          <w:rFonts w:ascii="Poppins" w:hAnsi="Poppins" w:cs="Poppins"/>
          <w:color w:val="002060"/>
        </w:rPr>
      </w:pPr>
      <w:r w:rsidRPr="003011D9">
        <w:rPr>
          <w:rFonts w:ascii="Poppins" w:hAnsi="Poppins" w:cs="Poppins"/>
          <w:color w:val="002060"/>
        </w:rPr>
        <w:t>Alternatively, schools and colleges may still access the original NDTI VP (previously used at post</w:t>
      </w:r>
      <w:r w:rsidRPr="003011D9">
        <w:rPr>
          <w:rFonts w:ascii="Poppins" w:hAnsi="Poppins" w:cs="Poppins"/>
          <w:color w:val="002060"/>
        </w:rPr>
        <w:noBreakHyphen/>
        <w:t xml:space="preserve">16). </w:t>
      </w:r>
      <w:r w:rsidRPr="009506A6">
        <w:rPr>
          <w:rFonts w:ascii="Poppins" w:hAnsi="Poppins" w:cs="Poppins"/>
          <w:color w:val="002060"/>
        </w:rPr>
        <w:t xml:space="preserve">Click </w:t>
      </w:r>
      <w:hyperlink r:id="rId13">
        <w:r w:rsidRPr="009506A6">
          <w:rPr>
            <w:rStyle w:val="Hyperlink"/>
            <w:rFonts w:ascii="Poppins" w:hAnsi="Poppins" w:cs="Poppins"/>
            <w:color w:val="ED7D31" w:themeColor="accent2"/>
          </w:rPr>
          <w:t>here</w:t>
        </w:r>
      </w:hyperlink>
      <w:r w:rsidRPr="009506A6">
        <w:rPr>
          <w:rFonts w:ascii="Poppins" w:hAnsi="Poppins" w:cs="Poppins"/>
          <w:color w:val="002060"/>
        </w:rPr>
        <w:t xml:space="preserve"> for</w:t>
      </w:r>
      <w:r>
        <w:rPr>
          <w:rFonts w:ascii="Poppins" w:hAnsi="Poppins" w:cs="Poppins"/>
          <w:color w:val="002060"/>
        </w:rPr>
        <w:t xml:space="preserve"> access.</w:t>
      </w:r>
    </w:p>
    <w:p w14:paraId="500AED7A" w14:textId="280C53EC" w:rsidR="00496F61" w:rsidRPr="009A2D0B" w:rsidRDefault="002B5873" w:rsidP="009A4877">
      <w:pPr>
        <w:ind w:left="-567"/>
        <w:rPr>
          <w:rFonts w:ascii="Poppins" w:hAnsi="Poppins" w:cs="Poppins"/>
          <w:color w:val="002060"/>
        </w:rPr>
      </w:pPr>
      <w:r w:rsidRPr="008B1157">
        <w:rPr>
          <w:rFonts w:ascii="Poppins" w:hAnsi="Poppins" w:cs="Poppins"/>
          <w:color w:val="002060"/>
        </w:rPr>
        <w:lastRenderedPageBreak/>
        <w:t>Vocational Profiles</w:t>
      </w:r>
      <w:r w:rsidR="00F61443">
        <w:rPr>
          <w:rFonts w:ascii="Poppins" w:hAnsi="Poppins" w:cs="Poppins"/>
          <w:color w:val="002060"/>
        </w:rPr>
        <w:t xml:space="preserve"> (VPs)</w:t>
      </w:r>
      <w:r w:rsidRPr="008B1157">
        <w:rPr>
          <w:rFonts w:ascii="Poppins" w:hAnsi="Poppins" w:cs="Poppins"/>
          <w:color w:val="002060"/>
        </w:rPr>
        <w:t xml:space="preserve"> are expected to be used as part of the </w:t>
      </w:r>
      <w:r w:rsidRPr="008B1157">
        <w:rPr>
          <w:rFonts w:ascii="Poppins" w:hAnsi="Poppins" w:cs="Poppins"/>
          <w:b/>
          <w:bCs/>
          <w:color w:val="002060"/>
        </w:rPr>
        <w:t>EHCP annual review process</w:t>
      </w:r>
      <w:r w:rsidRPr="008B1157">
        <w:rPr>
          <w:rFonts w:ascii="Poppins" w:hAnsi="Poppins" w:cs="Poppins"/>
          <w:color w:val="002060"/>
        </w:rPr>
        <w:t xml:space="preserve"> </w:t>
      </w:r>
      <w:r w:rsidR="000760BC" w:rsidRPr="009A4877">
        <w:rPr>
          <w:rFonts w:ascii="Poppins" w:hAnsi="Poppins" w:cs="Poppins"/>
          <w:b/>
          <w:bCs/>
          <w:color w:val="002060"/>
        </w:rPr>
        <w:t xml:space="preserve">from </w:t>
      </w:r>
      <w:r w:rsidRPr="009A4877">
        <w:rPr>
          <w:rFonts w:ascii="Poppins" w:hAnsi="Poppins" w:cs="Poppins"/>
          <w:b/>
          <w:bCs/>
          <w:color w:val="002060"/>
        </w:rPr>
        <w:t>Year 9</w:t>
      </w:r>
      <w:r w:rsidR="005005E4">
        <w:rPr>
          <w:rFonts w:ascii="Poppins" w:hAnsi="Poppins" w:cs="Poppins"/>
          <w:color w:val="002060"/>
        </w:rPr>
        <w:t xml:space="preserve">, </w:t>
      </w:r>
      <w:r w:rsidR="00496F61" w:rsidRPr="009A2D0B">
        <w:rPr>
          <w:rFonts w:ascii="Poppins" w:hAnsi="Poppins" w:cs="Poppins"/>
          <w:color w:val="002060"/>
        </w:rPr>
        <w:t>supporting the four ‘Preparing for Adulthood’ (</w:t>
      </w:r>
      <w:proofErr w:type="spellStart"/>
      <w:r w:rsidR="00496F61" w:rsidRPr="009A2D0B">
        <w:rPr>
          <w:rFonts w:ascii="Poppins" w:hAnsi="Poppins" w:cs="Poppins"/>
          <w:color w:val="002060"/>
        </w:rPr>
        <w:t>PfA</w:t>
      </w:r>
      <w:proofErr w:type="spellEnd"/>
      <w:r w:rsidR="00496F61" w:rsidRPr="009A2D0B">
        <w:rPr>
          <w:rFonts w:ascii="Poppins" w:hAnsi="Poppins" w:cs="Poppins"/>
          <w:color w:val="002060"/>
        </w:rPr>
        <w:t>) pathways:</w:t>
      </w:r>
    </w:p>
    <w:p w14:paraId="4E4539E3" w14:textId="77777777" w:rsidR="00496F61" w:rsidRPr="009A2D0B" w:rsidRDefault="00496F61" w:rsidP="00496F61">
      <w:pPr>
        <w:numPr>
          <w:ilvl w:val="0"/>
          <w:numId w:val="7"/>
        </w:numPr>
        <w:rPr>
          <w:rFonts w:ascii="Poppins" w:hAnsi="Poppins" w:cs="Poppins"/>
          <w:color w:val="002060"/>
        </w:rPr>
      </w:pPr>
      <w:r w:rsidRPr="009A2D0B">
        <w:rPr>
          <w:rFonts w:ascii="Poppins" w:hAnsi="Poppins" w:cs="Poppins"/>
          <w:color w:val="002060"/>
        </w:rPr>
        <w:t>Employment</w:t>
      </w:r>
    </w:p>
    <w:p w14:paraId="50CA87C4" w14:textId="77777777" w:rsidR="00496F61" w:rsidRPr="009A2D0B" w:rsidRDefault="00496F61" w:rsidP="00496F61">
      <w:pPr>
        <w:numPr>
          <w:ilvl w:val="0"/>
          <w:numId w:val="7"/>
        </w:numPr>
        <w:rPr>
          <w:rFonts w:ascii="Poppins" w:hAnsi="Poppins" w:cs="Poppins"/>
          <w:color w:val="002060"/>
        </w:rPr>
      </w:pPr>
      <w:r w:rsidRPr="009A2D0B">
        <w:rPr>
          <w:rFonts w:ascii="Poppins" w:hAnsi="Poppins" w:cs="Poppins"/>
          <w:color w:val="002060"/>
        </w:rPr>
        <w:t>Independent Living</w:t>
      </w:r>
    </w:p>
    <w:p w14:paraId="04C73CEE" w14:textId="77777777" w:rsidR="00496F61" w:rsidRPr="009A2D0B" w:rsidRDefault="00496F61" w:rsidP="00496F61">
      <w:pPr>
        <w:numPr>
          <w:ilvl w:val="0"/>
          <w:numId w:val="7"/>
        </w:numPr>
        <w:rPr>
          <w:rFonts w:ascii="Poppins" w:hAnsi="Poppins" w:cs="Poppins"/>
          <w:color w:val="002060"/>
        </w:rPr>
      </w:pPr>
      <w:r w:rsidRPr="009A2D0B">
        <w:rPr>
          <w:rFonts w:ascii="Poppins" w:hAnsi="Poppins" w:cs="Poppins"/>
          <w:color w:val="002060"/>
        </w:rPr>
        <w:t>Community Inclusion</w:t>
      </w:r>
    </w:p>
    <w:p w14:paraId="6A7917F4" w14:textId="77777777" w:rsidR="00496F61" w:rsidRPr="009A2D0B" w:rsidRDefault="00496F61" w:rsidP="00496F61">
      <w:pPr>
        <w:numPr>
          <w:ilvl w:val="0"/>
          <w:numId w:val="7"/>
        </w:numPr>
        <w:rPr>
          <w:rFonts w:ascii="Poppins" w:hAnsi="Poppins" w:cs="Poppins"/>
          <w:color w:val="002060"/>
        </w:rPr>
      </w:pPr>
      <w:r w:rsidRPr="009A2D0B">
        <w:rPr>
          <w:rFonts w:ascii="Poppins" w:hAnsi="Poppins" w:cs="Poppins"/>
          <w:color w:val="002060"/>
        </w:rPr>
        <w:t>Health</w:t>
      </w:r>
    </w:p>
    <w:p w14:paraId="4C7217E1" w14:textId="6EEF31ED" w:rsidR="00496F61" w:rsidRPr="008B1157" w:rsidRDefault="00496F61" w:rsidP="005005E4">
      <w:pPr>
        <w:ind w:left="-567"/>
        <w:rPr>
          <w:rFonts w:ascii="Poppins" w:hAnsi="Poppins" w:cs="Poppins"/>
          <w:color w:val="002060"/>
        </w:rPr>
      </w:pPr>
      <w:r w:rsidRPr="009A2D0B">
        <w:rPr>
          <w:rFonts w:ascii="Poppins" w:hAnsi="Poppins" w:cs="Poppins"/>
          <w:color w:val="002060"/>
        </w:rPr>
        <w:t xml:space="preserve">They link with and inform sections </w:t>
      </w:r>
      <w:r w:rsidRPr="009A2D0B">
        <w:rPr>
          <w:rFonts w:ascii="Poppins" w:hAnsi="Poppins" w:cs="Poppins"/>
          <w:b/>
          <w:bCs/>
          <w:color w:val="002060"/>
        </w:rPr>
        <w:t>relating to transport, money management,</w:t>
      </w:r>
      <w:r w:rsidR="005005E4" w:rsidRPr="005A7C01">
        <w:rPr>
          <w:rFonts w:ascii="Poppins" w:hAnsi="Poppins" w:cs="Poppins"/>
          <w:b/>
          <w:bCs/>
          <w:color w:val="002060"/>
        </w:rPr>
        <w:t xml:space="preserve"> </w:t>
      </w:r>
      <w:r w:rsidRPr="009A2D0B">
        <w:rPr>
          <w:rFonts w:ascii="Poppins" w:hAnsi="Poppins" w:cs="Poppins"/>
          <w:b/>
          <w:bCs/>
          <w:color w:val="002060"/>
        </w:rPr>
        <w:t>relationships, future education or training, and managing health needs</w:t>
      </w:r>
      <w:r w:rsidRPr="009A2D0B">
        <w:rPr>
          <w:rFonts w:ascii="Poppins" w:hAnsi="Poppins" w:cs="Poppins"/>
          <w:color w:val="002060"/>
        </w:rPr>
        <w:t>.</w:t>
      </w:r>
    </w:p>
    <w:p w14:paraId="03EF011C" w14:textId="2B806506" w:rsidR="008B1157" w:rsidRPr="008B1157" w:rsidRDefault="008B1157" w:rsidP="000B143A">
      <w:pPr>
        <w:ind w:left="-567"/>
        <w:rPr>
          <w:rFonts w:ascii="Poppins" w:hAnsi="Poppins" w:cs="Poppins"/>
          <w:i/>
          <w:iCs/>
          <w:color w:val="002060"/>
        </w:rPr>
      </w:pPr>
      <w:r w:rsidRPr="008B1157">
        <w:rPr>
          <w:rFonts w:ascii="Poppins" w:hAnsi="Poppins" w:cs="Poppins"/>
          <w:i/>
          <w:iCs/>
          <w:color w:val="002060"/>
        </w:rPr>
        <w:t>Please click on the following links for further information and advice:</w:t>
      </w:r>
    </w:p>
    <w:p w14:paraId="56102DF2" w14:textId="77777777" w:rsidR="00C563D0" w:rsidRPr="00F61443" w:rsidRDefault="000760BC" w:rsidP="000760BC">
      <w:pPr>
        <w:rPr>
          <w:rFonts w:ascii="Poppins" w:hAnsi="Poppins" w:cs="Poppins"/>
          <w:color w:val="00B0F0"/>
          <w:sz w:val="20"/>
          <w:szCs w:val="20"/>
        </w:rPr>
      </w:pPr>
      <w:hyperlink r:id="rId14" w:history="1">
        <w:r w:rsidRPr="00F61443">
          <w:rPr>
            <w:rStyle w:val="Hyperlink"/>
            <w:rFonts w:ascii="Poppins" w:hAnsi="Poppins" w:cs="Poppins"/>
            <w:color w:val="00B0F0"/>
            <w:sz w:val="20"/>
            <w:szCs w:val="20"/>
          </w:rPr>
          <w:t>developing_outcomes_in_ehc_plans.pdf</w:t>
        </w:r>
      </w:hyperlink>
      <w:r w:rsidR="00C563D0" w:rsidRPr="00F61443">
        <w:rPr>
          <w:rFonts w:ascii="Poppins" w:hAnsi="Poppins" w:cs="Poppins"/>
          <w:color w:val="00B0F0"/>
          <w:sz w:val="20"/>
          <w:szCs w:val="20"/>
        </w:rPr>
        <w:t xml:space="preserve"> </w:t>
      </w:r>
    </w:p>
    <w:p w14:paraId="5A4E49B7" w14:textId="3D6490B4" w:rsidR="000760BC" w:rsidRDefault="000760BC" w:rsidP="000760BC">
      <w:pPr>
        <w:rPr>
          <w:rFonts w:ascii="Poppins" w:hAnsi="Poppins" w:cs="Poppins"/>
          <w:color w:val="00B0F0"/>
          <w:sz w:val="20"/>
          <w:szCs w:val="20"/>
        </w:rPr>
      </w:pPr>
      <w:hyperlink r:id="rId15" w:history="1">
        <w:r w:rsidRPr="00F61443">
          <w:rPr>
            <w:rStyle w:val="Hyperlink"/>
            <w:rFonts w:ascii="Poppins" w:hAnsi="Poppins" w:cs="Poppins"/>
            <w:color w:val="00B0F0"/>
            <w:sz w:val="20"/>
            <w:szCs w:val="20"/>
          </w:rPr>
          <w:t>Year-9-Annual-R</w:t>
        </w:r>
        <w:r w:rsidRPr="00F61443">
          <w:rPr>
            <w:rStyle w:val="Hyperlink"/>
            <w:rFonts w:ascii="Poppins" w:hAnsi="Poppins" w:cs="Poppins"/>
            <w:color w:val="00B0F0"/>
            <w:sz w:val="20"/>
            <w:szCs w:val="20"/>
          </w:rPr>
          <w:t>e</w:t>
        </w:r>
        <w:r w:rsidRPr="00F61443">
          <w:rPr>
            <w:rStyle w:val="Hyperlink"/>
            <w:rFonts w:ascii="Poppins" w:hAnsi="Poppins" w:cs="Poppins"/>
            <w:color w:val="00B0F0"/>
            <w:sz w:val="20"/>
            <w:szCs w:val="20"/>
          </w:rPr>
          <w:t>view-Guide-updated-2025.pdf</w:t>
        </w:r>
      </w:hyperlink>
    </w:p>
    <w:p w14:paraId="6C84C896" w14:textId="77777777" w:rsidR="005005E4" w:rsidRPr="00F61443" w:rsidRDefault="005005E4" w:rsidP="000760BC">
      <w:pPr>
        <w:rPr>
          <w:rFonts w:ascii="Poppins" w:hAnsi="Poppins" w:cs="Poppins"/>
          <w:color w:val="00B0F0"/>
          <w:sz w:val="20"/>
          <w:szCs w:val="20"/>
        </w:rPr>
      </w:pPr>
    </w:p>
    <w:p w14:paraId="2CD38FE9" w14:textId="6181E210" w:rsidR="00E20D15" w:rsidRDefault="009A2D0B" w:rsidP="00E20D15">
      <w:pPr>
        <w:ind w:left="-567"/>
        <w:rPr>
          <w:rFonts w:ascii="Poppins" w:hAnsi="Poppins" w:cs="Poppins"/>
          <w:color w:val="002060"/>
        </w:rPr>
      </w:pPr>
      <w:r w:rsidRPr="009A2D0B">
        <w:rPr>
          <w:rFonts w:ascii="Poppins" w:hAnsi="Poppins" w:cs="Poppins"/>
          <w:color w:val="002060"/>
        </w:rPr>
        <w:t>VPs</w:t>
      </w:r>
      <w:r w:rsidR="00F61443">
        <w:rPr>
          <w:rFonts w:ascii="Poppins" w:hAnsi="Poppins" w:cs="Poppins"/>
          <w:color w:val="002060"/>
        </w:rPr>
        <w:t xml:space="preserve"> </w:t>
      </w:r>
      <w:r w:rsidR="00960439">
        <w:rPr>
          <w:rFonts w:ascii="Poppins" w:hAnsi="Poppins" w:cs="Poppins"/>
          <w:color w:val="002060"/>
        </w:rPr>
        <w:t xml:space="preserve">also </w:t>
      </w:r>
      <w:r w:rsidRPr="009A2D0B">
        <w:rPr>
          <w:rFonts w:ascii="Poppins" w:hAnsi="Poppins" w:cs="Poppins"/>
          <w:color w:val="002060"/>
        </w:rPr>
        <w:t>support deliver</w:t>
      </w:r>
      <w:r w:rsidR="005634E8">
        <w:rPr>
          <w:rFonts w:ascii="Poppins" w:hAnsi="Poppins" w:cs="Poppins"/>
          <w:color w:val="002060"/>
        </w:rPr>
        <w:t xml:space="preserve">y of </w:t>
      </w:r>
      <w:r w:rsidRPr="009A2D0B">
        <w:rPr>
          <w:rFonts w:ascii="Poppins" w:hAnsi="Poppins" w:cs="Poppins"/>
          <w:color w:val="002060"/>
        </w:rPr>
        <w:t xml:space="preserve">the </w:t>
      </w:r>
      <w:r w:rsidRPr="009A2D0B">
        <w:rPr>
          <w:rFonts w:ascii="Poppins" w:hAnsi="Poppins" w:cs="Poppins"/>
          <w:b/>
          <w:bCs/>
          <w:color w:val="002060"/>
        </w:rPr>
        <w:t>Gatsby Benchmarks</w:t>
      </w:r>
      <w:r w:rsidR="005634E8">
        <w:rPr>
          <w:rFonts w:ascii="Poppins" w:hAnsi="Poppins" w:cs="Poppins"/>
          <w:b/>
          <w:bCs/>
          <w:color w:val="002060"/>
        </w:rPr>
        <w:t xml:space="preserve"> </w:t>
      </w:r>
      <w:r w:rsidR="005634E8" w:rsidRPr="005634E8">
        <w:rPr>
          <w:rFonts w:ascii="Poppins" w:hAnsi="Poppins" w:cs="Poppins"/>
          <w:color w:val="002060"/>
        </w:rPr>
        <w:t>(2025-26)</w:t>
      </w:r>
      <w:r w:rsidRPr="009A2D0B">
        <w:rPr>
          <w:rFonts w:ascii="Poppins" w:hAnsi="Poppins" w:cs="Poppins"/>
          <w:color w:val="002060"/>
        </w:rPr>
        <w:t>, ensur</w:t>
      </w:r>
      <w:r w:rsidR="00D53A15">
        <w:rPr>
          <w:rFonts w:ascii="Poppins" w:hAnsi="Poppins" w:cs="Poppins"/>
          <w:color w:val="002060"/>
        </w:rPr>
        <w:t>ing</w:t>
      </w:r>
      <w:r w:rsidRPr="009A2D0B">
        <w:rPr>
          <w:rFonts w:ascii="Poppins" w:hAnsi="Poppins" w:cs="Poppins"/>
          <w:color w:val="002060"/>
        </w:rPr>
        <w:t>:</w:t>
      </w:r>
    </w:p>
    <w:p w14:paraId="1362362E" w14:textId="6CBE961B" w:rsidR="00A533B5" w:rsidRPr="00A533B5" w:rsidRDefault="009A2D0B" w:rsidP="00A533B5">
      <w:pPr>
        <w:pStyle w:val="ListParagraph"/>
        <w:numPr>
          <w:ilvl w:val="0"/>
          <w:numId w:val="8"/>
        </w:numPr>
        <w:spacing w:line="276" w:lineRule="auto"/>
        <w:rPr>
          <w:rFonts w:ascii="Poppins" w:hAnsi="Poppins" w:cs="Poppins"/>
          <w:color w:val="002060"/>
        </w:rPr>
      </w:pPr>
      <w:r w:rsidRPr="00A533B5">
        <w:rPr>
          <w:rFonts w:ascii="Poppins" w:hAnsi="Poppins" w:cs="Poppins"/>
          <w:color w:val="002060"/>
        </w:rPr>
        <w:t>Visible leadership and whole</w:t>
      </w:r>
      <w:r w:rsidRPr="00A533B5">
        <w:rPr>
          <w:rFonts w:ascii="Poppins" w:hAnsi="Poppins" w:cs="Poppins"/>
          <w:color w:val="002060"/>
        </w:rPr>
        <w:noBreakHyphen/>
        <w:t>school strategic ownership of careers provision</w:t>
      </w:r>
    </w:p>
    <w:p w14:paraId="640AB572" w14:textId="6B63821B" w:rsidR="00A533B5" w:rsidRDefault="009A2D0B" w:rsidP="00A533B5">
      <w:pPr>
        <w:pStyle w:val="ListParagraph"/>
        <w:numPr>
          <w:ilvl w:val="0"/>
          <w:numId w:val="8"/>
        </w:numPr>
        <w:spacing w:line="276" w:lineRule="auto"/>
        <w:rPr>
          <w:rFonts w:ascii="Poppins" w:hAnsi="Poppins" w:cs="Poppins"/>
          <w:color w:val="002060"/>
        </w:rPr>
      </w:pPr>
      <w:r w:rsidRPr="00A533B5">
        <w:rPr>
          <w:rFonts w:ascii="Poppins" w:hAnsi="Poppins" w:cs="Poppins"/>
          <w:color w:val="002060"/>
        </w:rPr>
        <w:t>Sharper use of data and Labour Market Information (LMI) to inform decision</w:t>
      </w:r>
      <w:r w:rsidRPr="00A533B5">
        <w:rPr>
          <w:rFonts w:ascii="Poppins" w:hAnsi="Poppins" w:cs="Poppins"/>
          <w:color w:val="002060"/>
        </w:rPr>
        <w:noBreakHyphen/>
        <w:t xml:space="preserve">making </w:t>
      </w:r>
    </w:p>
    <w:p w14:paraId="76617DBB" w14:textId="77777777" w:rsidR="00D53A15" w:rsidRDefault="009A2D0B" w:rsidP="00A533B5">
      <w:pPr>
        <w:pStyle w:val="ListParagraph"/>
        <w:numPr>
          <w:ilvl w:val="0"/>
          <w:numId w:val="8"/>
        </w:numPr>
        <w:rPr>
          <w:rFonts w:ascii="Poppins" w:hAnsi="Poppins" w:cs="Poppins"/>
          <w:color w:val="002060"/>
        </w:rPr>
      </w:pPr>
      <w:r w:rsidRPr="00A533B5">
        <w:rPr>
          <w:rFonts w:ascii="Poppins" w:hAnsi="Poppins" w:cs="Poppins"/>
          <w:color w:val="002060"/>
        </w:rPr>
        <w:t xml:space="preserve">A strengthened focus on inclusion and equity for every young person </w:t>
      </w:r>
    </w:p>
    <w:p w14:paraId="4B169C20" w14:textId="6B190719" w:rsidR="002550A1" w:rsidRDefault="009A2D0B" w:rsidP="00A533B5">
      <w:pPr>
        <w:pStyle w:val="ListParagraph"/>
        <w:numPr>
          <w:ilvl w:val="0"/>
          <w:numId w:val="8"/>
        </w:numPr>
        <w:rPr>
          <w:rFonts w:ascii="Poppins" w:hAnsi="Poppins" w:cs="Poppins"/>
          <w:color w:val="002060"/>
        </w:rPr>
      </w:pPr>
      <w:r w:rsidRPr="00A533B5">
        <w:rPr>
          <w:rFonts w:ascii="Poppins" w:hAnsi="Poppins" w:cs="Poppins"/>
          <w:color w:val="002060"/>
        </w:rPr>
        <w:t>Clearer expectations for meaningful workplace experiences</w:t>
      </w:r>
    </w:p>
    <w:p w14:paraId="08F811C1" w14:textId="77777777" w:rsidR="002550A1" w:rsidRDefault="009A2D0B" w:rsidP="00A533B5">
      <w:pPr>
        <w:pStyle w:val="ListParagraph"/>
        <w:numPr>
          <w:ilvl w:val="0"/>
          <w:numId w:val="8"/>
        </w:numPr>
        <w:rPr>
          <w:rFonts w:ascii="Poppins" w:hAnsi="Poppins" w:cs="Poppins"/>
          <w:color w:val="002060"/>
        </w:rPr>
      </w:pPr>
      <w:r w:rsidRPr="00A533B5">
        <w:rPr>
          <w:rFonts w:ascii="Poppins" w:hAnsi="Poppins" w:cs="Poppins"/>
          <w:color w:val="002060"/>
        </w:rPr>
        <w:t xml:space="preserve">Systematic evaluation, drawing on feedback from pupils, parents/carers, employers and advisers </w:t>
      </w:r>
    </w:p>
    <w:p w14:paraId="63C42AAC" w14:textId="77777777" w:rsidR="002550A1" w:rsidRDefault="009A2D0B" w:rsidP="00A533B5">
      <w:pPr>
        <w:pStyle w:val="ListParagraph"/>
        <w:numPr>
          <w:ilvl w:val="0"/>
          <w:numId w:val="8"/>
        </w:numPr>
        <w:rPr>
          <w:rFonts w:ascii="Poppins" w:hAnsi="Poppins" w:cs="Poppins"/>
          <w:color w:val="002060"/>
        </w:rPr>
      </w:pPr>
      <w:r w:rsidRPr="00A533B5">
        <w:rPr>
          <w:rFonts w:ascii="Poppins" w:hAnsi="Poppins" w:cs="Poppins"/>
          <w:color w:val="002060"/>
        </w:rPr>
        <w:t>Curriculum</w:t>
      </w:r>
      <w:r w:rsidRPr="00A533B5">
        <w:rPr>
          <w:rFonts w:ascii="Poppins" w:hAnsi="Poppins" w:cs="Poppins"/>
          <w:color w:val="002060"/>
        </w:rPr>
        <w:noBreakHyphen/>
        <w:t>linked careers learning embedded across subjects</w:t>
      </w:r>
    </w:p>
    <w:p w14:paraId="5E701955" w14:textId="77777777" w:rsidR="002550A1" w:rsidRDefault="009A2D0B" w:rsidP="00A533B5">
      <w:pPr>
        <w:pStyle w:val="ListParagraph"/>
        <w:numPr>
          <w:ilvl w:val="0"/>
          <w:numId w:val="8"/>
        </w:numPr>
        <w:rPr>
          <w:rFonts w:ascii="Poppins" w:hAnsi="Poppins" w:cs="Poppins"/>
          <w:color w:val="002060"/>
        </w:rPr>
      </w:pPr>
      <w:r w:rsidRPr="00A533B5">
        <w:rPr>
          <w:rFonts w:ascii="Poppins" w:hAnsi="Poppins" w:cs="Poppins"/>
          <w:color w:val="002060"/>
        </w:rPr>
        <w:t>Systematic individual records of participation, aspirations, advice and destinations</w:t>
      </w:r>
    </w:p>
    <w:p w14:paraId="5B58C684" w14:textId="77777777" w:rsidR="002550A1" w:rsidRDefault="009A2D0B" w:rsidP="00A533B5">
      <w:pPr>
        <w:pStyle w:val="ListParagraph"/>
        <w:numPr>
          <w:ilvl w:val="0"/>
          <w:numId w:val="8"/>
        </w:numPr>
        <w:rPr>
          <w:rFonts w:ascii="Poppins" w:hAnsi="Poppins" w:cs="Poppins"/>
          <w:color w:val="002060"/>
        </w:rPr>
      </w:pPr>
      <w:r w:rsidRPr="00A533B5">
        <w:rPr>
          <w:rFonts w:ascii="Poppins" w:hAnsi="Poppins" w:cs="Poppins"/>
          <w:color w:val="002060"/>
        </w:rPr>
        <w:t>Consistent whole</w:t>
      </w:r>
      <w:r w:rsidRPr="00A533B5">
        <w:rPr>
          <w:rFonts w:ascii="Poppins" w:hAnsi="Poppins" w:cs="Poppins"/>
          <w:color w:val="002060"/>
        </w:rPr>
        <w:noBreakHyphen/>
        <w:t>school ownership and ongoing evaluation of CEIAG provision</w:t>
      </w:r>
    </w:p>
    <w:p w14:paraId="77088EF9" w14:textId="77777777" w:rsidR="002550A1" w:rsidRDefault="009A2D0B" w:rsidP="00A533B5">
      <w:pPr>
        <w:pStyle w:val="ListParagraph"/>
        <w:numPr>
          <w:ilvl w:val="0"/>
          <w:numId w:val="8"/>
        </w:numPr>
        <w:rPr>
          <w:rFonts w:ascii="Poppins" w:hAnsi="Poppins" w:cs="Poppins"/>
          <w:color w:val="002060"/>
        </w:rPr>
      </w:pPr>
      <w:r w:rsidRPr="00A533B5">
        <w:rPr>
          <w:rFonts w:ascii="Poppins" w:hAnsi="Poppins" w:cs="Poppins"/>
          <w:color w:val="002060"/>
        </w:rPr>
        <w:t xml:space="preserve">Strong pupil voice, including capturing </w:t>
      </w:r>
      <w:r w:rsidRPr="00A533B5">
        <w:rPr>
          <w:rFonts w:ascii="Poppins" w:hAnsi="Poppins" w:cs="Poppins"/>
          <w:i/>
          <w:iCs/>
          <w:color w:val="002060"/>
        </w:rPr>
        <w:t>My Views</w:t>
      </w:r>
      <w:r w:rsidRPr="00A533B5">
        <w:rPr>
          <w:rFonts w:ascii="Poppins" w:hAnsi="Poppins" w:cs="Poppins"/>
          <w:color w:val="002060"/>
        </w:rPr>
        <w:t xml:space="preserve"> and personal aspirations</w:t>
      </w:r>
    </w:p>
    <w:p w14:paraId="11EAF049" w14:textId="113345C7" w:rsidR="009A2D0B" w:rsidRPr="00A533B5" w:rsidRDefault="009A2D0B" w:rsidP="00A533B5">
      <w:pPr>
        <w:pStyle w:val="ListParagraph"/>
        <w:numPr>
          <w:ilvl w:val="0"/>
          <w:numId w:val="8"/>
        </w:numPr>
        <w:rPr>
          <w:rFonts w:ascii="Poppins" w:hAnsi="Poppins" w:cs="Poppins"/>
          <w:color w:val="002060"/>
        </w:rPr>
      </w:pPr>
      <w:r w:rsidRPr="00A533B5">
        <w:rPr>
          <w:rFonts w:ascii="Poppins" w:hAnsi="Poppins" w:cs="Poppins"/>
          <w:color w:val="002060"/>
        </w:rPr>
        <w:t>A comprehensive understanding of a young person’s aspirations, including work, life skills and social participation</w:t>
      </w:r>
    </w:p>
    <w:p w14:paraId="7CD3D74D" w14:textId="77777777" w:rsidR="00151E42" w:rsidRDefault="00151E42" w:rsidP="00037DA5">
      <w:pPr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591F6498" w14:textId="77777777" w:rsidR="001E3C51" w:rsidRDefault="001E3C51" w:rsidP="00037DA5">
      <w:pPr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BE10089" w14:textId="77777777" w:rsidR="001030AC" w:rsidRDefault="001030AC" w:rsidP="00037DA5">
      <w:pPr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557445EE" w14:textId="77777777" w:rsidR="005B3797" w:rsidRDefault="005B3797" w:rsidP="00037DA5">
      <w:pPr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0A6A1AF" w14:textId="77777777" w:rsidR="005A7C01" w:rsidRDefault="005A7C01" w:rsidP="00037DA5">
      <w:pPr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33019BA" w14:textId="7BAECC50" w:rsidR="008A1348" w:rsidRPr="00ED437F" w:rsidRDefault="009227B0" w:rsidP="00037DA5">
      <w:pPr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2D59DE"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t xml:space="preserve">How Vocational Profiles </w:t>
      </w:r>
      <w:r w:rsidR="001C5AB2" w:rsidRPr="002D59DE">
        <w:rPr>
          <w:rFonts w:ascii="Poppins" w:hAnsi="Poppins" w:cs="Poppins"/>
          <w:b/>
          <w:bCs/>
          <w:color w:val="002060"/>
          <w:sz w:val="24"/>
          <w:szCs w:val="24"/>
        </w:rPr>
        <w:t>align with</w:t>
      </w:r>
      <w:r w:rsidR="00CE238C" w:rsidRPr="002D59DE">
        <w:rPr>
          <w:rFonts w:ascii="Poppins" w:hAnsi="Poppins" w:cs="Poppins"/>
          <w:b/>
          <w:bCs/>
          <w:color w:val="002060"/>
          <w:sz w:val="24"/>
          <w:szCs w:val="24"/>
        </w:rPr>
        <w:t xml:space="preserve"> Gatsby Benchmark</w:t>
      </w:r>
      <w:r w:rsidR="005B1DEF" w:rsidRPr="002D59DE">
        <w:rPr>
          <w:rFonts w:ascii="Poppins" w:hAnsi="Poppins" w:cs="Poppins"/>
          <w:b/>
          <w:bCs/>
          <w:color w:val="002060"/>
          <w:sz w:val="24"/>
          <w:szCs w:val="24"/>
        </w:rPr>
        <w:t xml:space="preserve"> Standards</w:t>
      </w:r>
      <w:r w:rsidR="00F97105" w:rsidRPr="002D59DE">
        <w:rPr>
          <w:rFonts w:ascii="Poppins" w:hAnsi="Poppins" w:cs="Poppins"/>
          <w:b/>
          <w:bCs/>
          <w:color w:val="002060"/>
        </w:rPr>
        <w:t xml:space="preserve"> </w:t>
      </w:r>
      <w:r w:rsidR="00F97105" w:rsidRPr="00855759">
        <w:rPr>
          <w:rFonts w:ascii="Poppins" w:hAnsi="Poppins" w:cs="Poppins"/>
          <w:color w:val="002060"/>
        </w:rPr>
        <w:t>(2025/26</w:t>
      </w:r>
      <w:r w:rsidR="002D59DE">
        <w:rPr>
          <w:rFonts w:ascii="Poppins" w:hAnsi="Poppins" w:cs="Poppins"/>
          <w:color w:val="002060"/>
        </w:rPr>
        <w:t>)</w:t>
      </w:r>
      <w:r w:rsidR="00F97105" w:rsidRPr="00855759">
        <w:rPr>
          <w:rFonts w:ascii="Poppins" w:hAnsi="Poppins" w:cs="Poppins"/>
          <w:color w:val="002060"/>
        </w:rPr>
        <w:t xml:space="preserve"> </w:t>
      </w:r>
      <w:r w:rsidR="00ED437F" w:rsidRPr="00ED437F">
        <w:rPr>
          <w:rFonts w:ascii="Poppins" w:hAnsi="Poppins" w:cs="Poppins"/>
          <w:b/>
          <w:bCs/>
          <w:color w:val="002060"/>
          <w:sz w:val="24"/>
          <w:szCs w:val="24"/>
        </w:rPr>
        <w:t>and support EHCP reviews.</w:t>
      </w:r>
    </w:p>
    <w:tbl>
      <w:tblPr>
        <w:tblStyle w:val="TableGrid"/>
        <w:tblpPr w:leftFromText="180" w:rightFromText="180" w:vertAnchor="text" w:horzAnchor="page" w:tblpX="428" w:tblpY="382"/>
        <w:tblW w:w="11057" w:type="dxa"/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4E68D8" w:rsidRPr="002E09DD" w14:paraId="3056963D" w14:textId="77777777" w:rsidTr="00DE045B">
        <w:trPr>
          <w:trHeight w:val="411"/>
        </w:trPr>
        <w:tc>
          <w:tcPr>
            <w:tcW w:w="11057" w:type="dxa"/>
            <w:gridSpan w:val="3"/>
          </w:tcPr>
          <w:p w14:paraId="08E4106B" w14:textId="07C9295E" w:rsidR="004E68D8" w:rsidRPr="00273B59" w:rsidRDefault="004E68D8" w:rsidP="00273B59">
            <w:pPr>
              <w:pStyle w:val="ListParagraph"/>
              <w:numPr>
                <w:ilvl w:val="0"/>
                <w:numId w:val="10"/>
              </w:numPr>
              <w:rPr>
                <w:rFonts w:ascii="Poppins" w:hAnsi="Poppins" w:cs="Poppins"/>
                <w:color w:val="ED7D31" w:themeColor="accent2"/>
                <w:sz w:val="20"/>
                <w:szCs w:val="20"/>
              </w:rPr>
            </w:pPr>
            <w:r w:rsidRPr="00273B59"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  <w:t>St</w:t>
            </w:r>
            <w:r w:rsidR="004101AA" w:rsidRPr="00273B59"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  <w:t>rategically led</w:t>
            </w:r>
            <w:r w:rsidRPr="00273B59"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  <w:t xml:space="preserve"> careers programme</w:t>
            </w:r>
          </w:p>
        </w:tc>
      </w:tr>
      <w:tr w:rsidR="004E68D8" w:rsidRPr="002E09DD" w14:paraId="6403BF10" w14:textId="77777777" w:rsidTr="008A545D">
        <w:trPr>
          <w:trHeight w:val="411"/>
        </w:trPr>
        <w:tc>
          <w:tcPr>
            <w:tcW w:w="3685" w:type="dxa"/>
            <w:hideMark/>
          </w:tcPr>
          <w:p w14:paraId="04CE72F0" w14:textId="77777777" w:rsidR="004E68D8" w:rsidRPr="00CC3EF0" w:rsidRDefault="004E68D8" w:rsidP="00DE045B">
            <w:pPr>
              <w:jc w:val="center"/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</w:pPr>
            <w:r w:rsidRPr="00CC3EF0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school/ college</w:t>
            </w:r>
          </w:p>
        </w:tc>
        <w:tc>
          <w:tcPr>
            <w:tcW w:w="3686" w:type="dxa"/>
            <w:hideMark/>
          </w:tcPr>
          <w:p w14:paraId="7F1C0D51" w14:textId="77777777" w:rsidR="004E68D8" w:rsidRPr="00CC3EF0" w:rsidRDefault="004E68D8" w:rsidP="00DE045B">
            <w:pPr>
              <w:jc w:val="center"/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</w:pPr>
            <w:r w:rsidRPr="00CC3EF0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YP</w:t>
            </w:r>
          </w:p>
        </w:tc>
        <w:tc>
          <w:tcPr>
            <w:tcW w:w="3686" w:type="dxa"/>
            <w:hideMark/>
          </w:tcPr>
          <w:p w14:paraId="7237DC1A" w14:textId="77777777" w:rsidR="004E68D8" w:rsidRPr="00CC3EF0" w:rsidRDefault="004E68D8" w:rsidP="00DE045B">
            <w:pPr>
              <w:jc w:val="center"/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</w:pPr>
            <w:r w:rsidRPr="00CC3EF0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Linking with EHCPs</w:t>
            </w:r>
          </w:p>
        </w:tc>
      </w:tr>
      <w:tr w:rsidR="004E68D8" w:rsidRPr="002E09DD" w14:paraId="5DCF195F" w14:textId="77777777" w:rsidTr="008A545D">
        <w:trPr>
          <w:trHeight w:val="2465"/>
        </w:trPr>
        <w:tc>
          <w:tcPr>
            <w:tcW w:w="3685" w:type="dxa"/>
            <w:hideMark/>
          </w:tcPr>
          <w:p w14:paraId="7EC5BF1F" w14:textId="77777777" w:rsidR="004E68D8" w:rsidRPr="00CC3EF0" w:rsidRDefault="004E68D8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C3EF0">
              <w:rPr>
                <w:rFonts w:ascii="Poppins" w:hAnsi="Poppins" w:cs="Poppins"/>
                <w:color w:val="002060"/>
                <w:sz w:val="20"/>
                <w:szCs w:val="20"/>
              </w:rPr>
              <w:t>Provides pupil led evaluation/feedback on the school’s careers programme</w:t>
            </w:r>
          </w:p>
          <w:p w14:paraId="0533DB02" w14:textId="77777777" w:rsidR="00440C97" w:rsidRPr="00CC3EF0" w:rsidRDefault="00440C97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03420133" w14:textId="77777777" w:rsidR="004E68D8" w:rsidRPr="00CC3EF0" w:rsidRDefault="004E68D8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E0F6D">
              <w:rPr>
                <w:rFonts w:ascii="Poppins" w:hAnsi="Poppins" w:cs="Poppins"/>
                <w:color w:val="002060"/>
                <w:sz w:val="20"/>
                <w:szCs w:val="20"/>
              </w:rPr>
              <w:t>Demonstrates whole</w:t>
            </w:r>
            <w:r w:rsidRPr="007E0F6D">
              <w:rPr>
                <w:rFonts w:ascii="Poppins" w:hAnsi="Poppins" w:cs="Poppins"/>
                <w:color w:val="002060"/>
                <w:sz w:val="20"/>
                <w:szCs w:val="20"/>
              </w:rPr>
              <w:noBreakHyphen/>
              <w:t xml:space="preserve">school commitment and leadership oversight of CEIAG. </w:t>
            </w:r>
          </w:p>
          <w:p w14:paraId="1634BB9A" w14:textId="77777777" w:rsidR="004E68D8" w:rsidRPr="007E0F6D" w:rsidRDefault="004E68D8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000DADA9" w14:textId="77777777" w:rsidR="004E68D8" w:rsidRPr="007E0F6D" w:rsidRDefault="004E68D8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E0F6D">
              <w:rPr>
                <w:rFonts w:ascii="Poppins" w:hAnsi="Poppins" w:cs="Poppins"/>
                <w:color w:val="002060"/>
                <w:sz w:val="20"/>
                <w:szCs w:val="20"/>
              </w:rPr>
              <w:t>Enables continuous quality improvement through systematic evaluation.</w:t>
            </w:r>
          </w:p>
          <w:p w14:paraId="27CBE50B" w14:textId="77777777" w:rsidR="004E68D8" w:rsidRPr="00CC3EF0" w:rsidRDefault="004E68D8" w:rsidP="00DE045B">
            <w:pP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686" w:type="dxa"/>
            <w:hideMark/>
          </w:tcPr>
          <w:p w14:paraId="541E96C3" w14:textId="77777777" w:rsidR="004E68D8" w:rsidRPr="00CC3EF0" w:rsidRDefault="004E68D8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C3EF0">
              <w:rPr>
                <w:rFonts w:ascii="Poppins" w:hAnsi="Poppins" w:cs="Poppins"/>
                <w:color w:val="002060"/>
                <w:sz w:val="20"/>
                <w:szCs w:val="20"/>
              </w:rPr>
              <w:t>Reflect career and employment related opportunities.</w:t>
            </w:r>
          </w:p>
          <w:p w14:paraId="3D122B0F" w14:textId="77777777" w:rsidR="00197347" w:rsidRPr="00CC3EF0" w:rsidRDefault="00197347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348A8E0F" w14:textId="4CA04F61" w:rsidR="004E68D8" w:rsidRPr="00CC3EF0" w:rsidRDefault="004E68D8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C3EF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Build self-awareness </w:t>
            </w:r>
          </w:p>
          <w:p w14:paraId="1D4477F7" w14:textId="77777777" w:rsidR="00197347" w:rsidRPr="00CC3EF0" w:rsidRDefault="00197347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42789969" w14:textId="7D0AAAB9" w:rsidR="004E68D8" w:rsidRPr="00CC3EF0" w:rsidRDefault="004E68D8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C3EF0">
              <w:rPr>
                <w:rFonts w:ascii="Poppins" w:hAnsi="Poppins" w:cs="Poppins"/>
                <w:color w:val="002060"/>
                <w:sz w:val="20"/>
                <w:szCs w:val="20"/>
              </w:rPr>
              <w:t>Record of achievements.</w:t>
            </w:r>
          </w:p>
          <w:p w14:paraId="2F68D037" w14:textId="77777777" w:rsidR="00197347" w:rsidRPr="00CC3EF0" w:rsidRDefault="00197347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5EE9EBA6" w14:textId="77777777" w:rsidR="004E68D8" w:rsidRPr="00CC3EF0" w:rsidRDefault="004E68D8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C3EF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Identify next steps. </w:t>
            </w:r>
          </w:p>
          <w:p w14:paraId="27A22152" w14:textId="66BB02D7" w:rsidR="00197347" w:rsidRPr="00CC3EF0" w:rsidRDefault="00197347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86" w:type="dxa"/>
            <w:hideMark/>
          </w:tcPr>
          <w:p w14:paraId="11E507E8" w14:textId="77777777" w:rsidR="004E68D8" w:rsidRPr="00CC3EF0" w:rsidRDefault="004E68D8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C3EF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Section 1 VP- ‘Thinking About Me’ links directly to Section A “All About Me” in EHCP- Info can be copied and pasted directly into this section or highlighted as ‘See attached VP doc” </w:t>
            </w:r>
          </w:p>
          <w:p w14:paraId="1A6CFCD7" w14:textId="77777777" w:rsidR="004E68D8" w:rsidRPr="00CC3EF0" w:rsidRDefault="004E68D8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C3EF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Ensures fulfilling expectations from HCC annual review checklist form Y9 </w:t>
            </w:r>
          </w:p>
          <w:p w14:paraId="622C885D" w14:textId="77777777" w:rsidR="004E68D8" w:rsidRPr="00CC3EF0" w:rsidRDefault="004E68D8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C3EF0">
              <w:rPr>
                <w:rFonts w:ascii="Poppins" w:hAnsi="Poppins" w:cs="Poppins"/>
                <w:color w:val="002060"/>
                <w:sz w:val="20"/>
                <w:szCs w:val="20"/>
              </w:rPr>
              <w:t>Captures ‘My View/ YP voice’</w:t>
            </w:r>
          </w:p>
          <w:p w14:paraId="617843D4" w14:textId="77777777" w:rsidR="004E68D8" w:rsidRPr="00CC3EF0" w:rsidRDefault="004E68D8" w:rsidP="00DE045B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C3EF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Skills gaps identified through VP can be linked to IEP/SEN Support Plan targets. </w:t>
            </w:r>
          </w:p>
        </w:tc>
      </w:tr>
    </w:tbl>
    <w:p w14:paraId="561BDDE4" w14:textId="77777777" w:rsidR="00B16DAF" w:rsidRDefault="00B16DAF" w:rsidP="00B16DAF">
      <w:pPr>
        <w:jc w:val="both"/>
        <w:rPr>
          <w:rFonts w:ascii="Poppins" w:hAnsi="Poppins" w:cs="Poppins"/>
          <w:color w:val="ED7D31" w:themeColor="accent2"/>
        </w:rPr>
      </w:pPr>
    </w:p>
    <w:p w14:paraId="728966F8" w14:textId="77777777" w:rsidR="00CC3EF0" w:rsidRDefault="00CC3EF0" w:rsidP="00B16DAF">
      <w:pPr>
        <w:jc w:val="both"/>
        <w:rPr>
          <w:rFonts w:ascii="Poppins" w:hAnsi="Poppins" w:cs="Poppins"/>
          <w:color w:val="ED7D31" w:themeColor="accent2"/>
        </w:rPr>
      </w:pPr>
    </w:p>
    <w:tbl>
      <w:tblPr>
        <w:tblStyle w:val="TableGrid"/>
        <w:tblpPr w:leftFromText="180" w:rightFromText="180" w:vertAnchor="text" w:horzAnchor="margin" w:tblpXSpec="center" w:tblpY="100"/>
        <w:tblW w:w="11199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CC3EF0" w:rsidRPr="002E09DD" w14:paraId="453BC714" w14:textId="77777777" w:rsidTr="00CC3EF0">
        <w:tc>
          <w:tcPr>
            <w:tcW w:w="11199" w:type="dxa"/>
            <w:gridSpan w:val="3"/>
          </w:tcPr>
          <w:p w14:paraId="268FD7E1" w14:textId="4BDEB341" w:rsidR="00CC3EF0" w:rsidRPr="00F412D3" w:rsidRDefault="00273B59" w:rsidP="00CC3EF0">
            <w:pPr>
              <w:pStyle w:val="ListParagraph"/>
              <w:ind w:left="1440"/>
              <w:jc w:val="center"/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</w:pPr>
            <w:r w:rsidRPr="00F412D3"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  <w:t xml:space="preserve">2. </w:t>
            </w:r>
            <w:r w:rsidR="00CC3EF0" w:rsidRPr="00F412D3"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  <w:t>Learning from Career &amp; Labour Market Information (LMI)</w:t>
            </w:r>
          </w:p>
          <w:p w14:paraId="7759A5D5" w14:textId="77777777" w:rsidR="00CC3EF0" w:rsidRPr="00F412D3" w:rsidRDefault="00CC3EF0" w:rsidP="00CC3EF0">
            <w:pPr>
              <w:pStyle w:val="ListParagraph"/>
              <w:ind w:left="1440"/>
              <w:jc w:val="center"/>
              <w:rPr>
                <w:color w:val="ED7D31" w:themeColor="accent2"/>
                <w:sz w:val="20"/>
                <w:szCs w:val="20"/>
              </w:rPr>
            </w:pPr>
          </w:p>
        </w:tc>
      </w:tr>
      <w:tr w:rsidR="00CC3EF0" w:rsidRPr="002E09DD" w14:paraId="22C1E471" w14:textId="77777777" w:rsidTr="00CC3EF0">
        <w:tc>
          <w:tcPr>
            <w:tcW w:w="3733" w:type="dxa"/>
          </w:tcPr>
          <w:p w14:paraId="215116EB" w14:textId="77777777" w:rsidR="00CC3EF0" w:rsidRPr="00F412D3" w:rsidRDefault="00CC3EF0" w:rsidP="00CC3EF0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412D3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school/ college</w:t>
            </w:r>
          </w:p>
        </w:tc>
        <w:tc>
          <w:tcPr>
            <w:tcW w:w="3733" w:type="dxa"/>
          </w:tcPr>
          <w:p w14:paraId="3EE9083E" w14:textId="77777777" w:rsidR="00CC3EF0" w:rsidRPr="00F412D3" w:rsidRDefault="00CC3EF0" w:rsidP="00CC3E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412D3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YP</w:t>
            </w:r>
          </w:p>
        </w:tc>
        <w:tc>
          <w:tcPr>
            <w:tcW w:w="3733" w:type="dxa"/>
          </w:tcPr>
          <w:p w14:paraId="0CEE0852" w14:textId="77777777" w:rsidR="00CC3EF0" w:rsidRPr="00F412D3" w:rsidRDefault="00CC3EF0" w:rsidP="00CC3E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412D3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Linking with EHCPs</w:t>
            </w:r>
          </w:p>
        </w:tc>
      </w:tr>
      <w:tr w:rsidR="00CC3EF0" w:rsidRPr="002E09DD" w14:paraId="5F26D3BD" w14:textId="77777777" w:rsidTr="00CC3EF0">
        <w:tc>
          <w:tcPr>
            <w:tcW w:w="3733" w:type="dxa"/>
            <w:hideMark/>
          </w:tcPr>
          <w:p w14:paraId="036594CD" w14:textId="77777777" w:rsidR="00CC3EF0" w:rsidRPr="00AA262D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412D3">
              <w:rPr>
                <w:rFonts w:ascii="Poppins" w:hAnsi="Poppins" w:cs="Poppins"/>
                <w:color w:val="002060"/>
                <w:sz w:val="20"/>
                <w:szCs w:val="20"/>
              </w:rPr>
              <w:t>S</w:t>
            </w:r>
            <w:r w:rsidRPr="00AA262D">
              <w:rPr>
                <w:rFonts w:ascii="Poppins" w:hAnsi="Poppins" w:cs="Poppins"/>
                <w:color w:val="002060"/>
                <w:sz w:val="20"/>
                <w:szCs w:val="20"/>
              </w:rPr>
              <w:t>hape careers activities using local labour market data</w:t>
            </w:r>
          </w:p>
          <w:p w14:paraId="6B0A3677" w14:textId="77777777" w:rsidR="00CC3EF0" w:rsidRPr="00F412D3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01D863B4" w14:textId="77777777" w:rsidR="00CC3EF0" w:rsidRPr="00F412D3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412D3">
              <w:rPr>
                <w:rFonts w:ascii="Poppins" w:hAnsi="Poppins" w:cs="Poppins"/>
                <w:color w:val="002060"/>
                <w:sz w:val="20"/>
                <w:szCs w:val="20"/>
              </w:rPr>
              <w:t>Highlights gaps between pupils’ self-knowledge and ambitions and availability compared to LMI.</w:t>
            </w:r>
          </w:p>
          <w:p w14:paraId="6575963A" w14:textId="77777777" w:rsidR="00CC3EF0" w:rsidRPr="00F412D3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6B1124DC" w14:textId="77777777" w:rsidR="00CC3EF0" w:rsidRPr="001B6DB2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412D3">
              <w:rPr>
                <w:rFonts w:ascii="Poppins" w:hAnsi="Poppins" w:cs="Poppins"/>
                <w:color w:val="002060"/>
                <w:sz w:val="20"/>
                <w:szCs w:val="20"/>
              </w:rPr>
              <w:t>Data from VPs helps</w:t>
            </w:r>
            <w:r w:rsidRPr="001B6DB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shape careers activities using local labour market data and student destination trends.</w:t>
            </w:r>
          </w:p>
          <w:p w14:paraId="0BBFEB16" w14:textId="77777777" w:rsidR="00CC3EF0" w:rsidRPr="00F412D3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5CAA527A" w14:textId="77777777" w:rsidR="00CC3EF0" w:rsidRPr="00F412D3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72875">
              <w:rPr>
                <w:rFonts w:ascii="Poppins" w:hAnsi="Poppins" w:cs="Poppins"/>
                <w:color w:val="002060"/>
                <w:sz w:val="20"/>
                <w:szCs w:val="20"/>
              </w:rPr>
              <w:t>Access to high</w:t>
            </w:r>
            <w:r w:rsidRPr="00472875">
              <w:rPr>
                <w:rFonts w:ascii="Poppins" w:hAnsi="Poppins" w:cs="Poppins"/>
                <w:color w:val="002060"/>
                <w:sz w:val="20"/>
                <w:szCs w:val="20"/>
              </w:rPr>
              <w:noBreakHyphen/>
              <w:t>quality LMI to inform decisions</w:t>
            </w:r>
            <w:r w:rsidRPr="00F412D3"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  <w:p w14:paraId="0D2B07F6" w14:textId="77777777" w:rsidR="00CC3EF0" w:rsidRPr="00472875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46DD2296" w14:textId="77777777" w:rsidR="00CC3EF0" w:rsidRPr="00F412D3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412D3">
              <w:rPr>
                <w:rFonts w:ascii="Poppins" w:hAnsi="Poppins" w:cs="Poppins"/>
                <w:color w:val="002060"/>
                <w:sz w:val="20"/>
                <w:szCs w:val="20"/>
              </w:rPr>
              <w:t>Opportunity to build self-knowledge, focusing on identifying strengths.</w:t>
            </w:r>
          </w:p>
          <w:p w14:paraId="2C84B381" w14:textId="77777777" w:rsidR="00CC3EF0" w:rsidRPr="00F412D3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79E71BA0" w14:textId="77777777" w:rsidR="00CC3EF0" w:rsidRPr="00F412D3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412D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Communicate and advocate </w:t>
            </w:r>
            <w:proofErr w:type="gramStart"/>
            <w:r w:rsidRPr="00F412D3">
              <w:rPr>
                <w:rFonts w:ascii="Poppins" w:hAnsi="Poppins" w:cs="Poppins"/>
                <w:color w:val="002060"/>
                <w:sz w:val="20"/>
                <w:szCs w:val="20"/>
              </w:rPr>
              <w:t>for  adjustments</w:t>
            </w:r>
            <w:proofErr w:type="gramEnd"/>
            <w:r w:rsidRPr="00F412D3">
              <w:rPr>
                <w:rFonts w:ascii="Poppins" w:hAnsi="Poppins" w:cs="Poppins"/>
                <w:color w:val="002060"/>
                <w:sz w:val="20"/>
                <w:szCs w:val="20"/>
              </w:rPr>
              <w:t>/ adaptations needed.</w:t>
            </w:r>
          </w:p>
          <w:p w14:paraId="321BB912" w14:textId="77777777" w:rsidR="00CC3EF0" w:rsidRPr="00F412D3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43A3A416" w14:textId="79601B43" w:rsidR="00CC3EF0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412D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Test ideas against LMI and refine choices </w:t>
            </w:r>
            <w:proofErr w:type="gramStart"/>
            <w:r w:rsidRPr="00F412D3">
              <w:rPr>
                <w:rFonts w:ascii="Poppins" w:hAnsi="Poppins" w:cs="Poppins"/>
                <w:color w:val="002060"/>
                <w:sz w:val="20"/>
                <w:szCs w:val="20"/>
              </w:rPr>
              <w:t>in light of</w:t>
            </w:r>
            <w:proofErr w:type="gramEnd"/>
            <w:r w:rsidRPr="00F412D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‘real life</w:t>
            </w:r>
            <w:r w:rsidR="00F42C1B" w:rsidRPr="00F412D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’ </w:t>
            </w:r>
            <w:proofErr w:type="gramStart"/>
            <w:r w:rsidR="00F42C1B" w:rsidRPr="00F412D3">
              <w:rPr>
                <w:rFonts w:ascii="Poppins" w:hAnsi="Poppins" w:cs="Poppins"/>
                <w:color w:val="002060"/>
                <w:sz w:val="20"/>
                <w:szCs w:val="20"/>
              </w:rPr>
              <w:t>experiences</w:t>
            </w:r>
            <w:r w:rsidR="006F7786">
              <w:rPr>
                <w:rFonts w:ascii="Poppins" w:hAnsi="Poppins" w:cs="Poppins"/>
                <w:color w:val="002060"/>
                <w:sz w:val="20"/>
                <w:szCs w:val="20"/>
              </w:rPr>
              <w:t>;</w:t>
            </w:r>
            <w:proofErr w:type="gramEnd"/>
            <w:r w:rsidR="006F778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building</w:t>
            </w:r>
            <w:r w:rsidR="00853C6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in opportunities for parent/carer support.</w:t>
            </w:r>
          </w:p>
          <w:p w14:paraId="1D69C767" w14:textId="77777777" w:rsidR="00E5016E" w:rsidRDefault="00E5016E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6C97A966" w14:textId="0156BC10" w:rsidR="00E5016E" w:rsidRPr="00F412D3" w:rsidRDefault="00950B5F" w:rsidP="006F7786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E0104">
              <w:rPr>
                <w:rFonts w:ascii="Poppins" w:hAnsi="Poppins" w:cs="Poppins"/>
                <w:color w:val="002060"/>
                <w:sz w:val="20"/>
                <w:szCs w:val="20"/>
              </w:rPr>
              <w:t>O</w:t>
            </w:r>
            <w:r w:rsidR="00E5016E" w:rsidRPr="00EE010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pportunity </w:t>
            </w:r>
            <w:r w:rsidRPr="00EE0104">
              <w:rPr>
                <w:rFonts w:ascii="Poppins" w:hAnsi="Poppins" w:cs="Poppins"/>
                <w:color w:val="002060"/>
                <w:sz w:val="20"/>
                <w:szCs w:val="20"/>
              </w:rPr>
              <w:t>to build self-knowledge</w:t>
            </w:r>
            <w:r w:rsidR="006F7786"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</w:tc>
        <w:tc>
          <w:tcPr>
            <w:tcW w:w="3733" w:type="dxa"/>
            <w:hideMark/>
          </w:tcPr>
          <w:p w14:paraId="114AA14C" w14:textId="77777777" w:rsidR="00CC3EF0" w:rsidRPr="00F412D3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412D3">
              <w:rPr>
                <w:rFonts w:ascii="Poppins" w:hAnsi="Poppins" w:cs="Poppins"/>
                <w:color w:val="002060"/>
                <w:sz w:val="20"/>
                <w:szCs w:val="20"/>
              </w:rPr>
              <w:t>Upload ambitions and ‘likes’ as well as exploration of LMI to reflect personal perspective.</w:t>
            </w:r>
          </w:p>
          <w:p w14:paraId="771AA22B" w14:textId="77777777" w:rsidR="00CC3EF0" w:rsidRPr="00F412D3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53CC495A" w14:textId="77777777" w:rsidR="00CC3EF0" w:rsidRPr="00F412D3" w:rsidRDefault="00CC3EF0" w:rsidP="00CC3EF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412D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Demonstrate engagement in </w:t>
            </w:r>
            <w:proofErr w:type="spellStart"/>
            <w:r w:rsidRPr="00F412D3">
              <w:rPr>
                <w:rFonts w:ascii="Poppins" w:hAnsi="Poppins" w:cs="Poppins"/>
                <w:color w:val="002060"/>
                <w:sz w:val="20"/>
                <w:szCs w:val="20"/>
              </w:rPr>
              <w:t>PfA</w:t>
            </w:r>
            <w:proofErr w:type="spellEnd"/>
            <w:r w:rsidRPr="00F412D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under sections related to ‘employment’ and ‘community inclusion’</w:t>
            </w:r>
          </w:p>
        </w:tc>
      </w:tr>
    </w:tbl>
    <w:p w14:paraId="7474B990" w14:textId="77777777" w:rsidR="00CF3B94" w:rsidRDefault="00CF3B94" w:rsidP="00B16DAF">
      <w:pPr>
        <w:jc w:val="both"/>
        <w:rPr>
          <w:rFonts w:ascii="Poppins" w:hAnsi="Poppins" w:cs="Poppins"/>
          <w:color w:val="ED7D31" w:themeColor="accent2"/>
        </w:rPr>
      </w:pPr>
    </w:p>
    <w:p w14:paraId="5A9A2908" w14:textId="77777777" w:rsidR="00F11A45" w:rsidRDefault="00F11A45" w:rsidP="00B16DAF">
      <w:pPr>
        <w:jc w:val="both"/>
        <w:rPr>
          <w:rFonts w:ascii="Poppins" w:hAnsi="Poppins" w:cs="Poppins"/>
          <w:color w:val="ED7D31" w:themeColor="accent2"/>
        </w:rPr>
      </w:pPr>
    </w:p>
    <w:tbl>
      <w:tblPr>
        <w:tblStyle w:val="TableGrid"/>
        <w:tblpPr w:leftFromText="180" w:rightFromText="180" w:vertAnchor="text" w:horzAnchor="margin" w:tblpXSpec="center" w:tblpY="301"/>
        <w:tblW w:w="11116" w:type="dxa"/>
        <w:tblLook w:val="04A0" w:firstRow="1" w:lastRow="0" w:firstColumn="1" w:lastColumn="0" w:noHBand="0" w:noVBand="1"/>
      </w:tblPr>
      <w:tblGrid>
        <w:gridCol w:w="3705"/>
        <w:gridCol w:w="3705"/>
        <w:gridCol w:w="3706"/>
      </w:tblGrid>
      <w:tr w:rsidR="00F412D3" w:rsidRPr="00470CA8" w14:paraId="42F80D7E" w14:textId="77777777" w:rsidTr="00F412D3">
        <w:trPr>
          <w:trHeight w:val="235"/>
        </w:trPr>
        <w:tc>
          <w:tcPr>
            <w:tcW w:w="11116" w:type="dxa"/>
            <w:gridSpan w:val="3"/>
          </w:tcPr>
          <w:p w14:paraId="56CECB8D" w14:textId="77777777" w:rsidR="00F412D3" w:rsidRDefault="00F412D3" w:rsidP="00BA7B05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</w:pPr>
            <w:r w:rsidRPr="00BA7B05"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  <w:lastRenderedPageBreak/>
              <w:t>Addressing the needs of each pupil</w:t>
            </w:r>
          </w:p>
          <w:p w14:paraId="05AC6DAC" w14:textId="34785AAC" w:rsidR="003E7DE0" w:rsidRPr="00BA7B05" w:rsidRDefault="003E7DE0" w:rsidP="003E7DE0">
            <w:pPr>
              <w:pStyle w:val="ListParagraph"/>
              <w:ind w:left="3840"/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</w:pPr>
          </w:p>
        </w:tc>
      </w:tr>
      <w:tr w:rsidR="00F412D3" w:rsidRPr="00470CA8" w14:paraId="225F5999" w14:textId="77777777" w:rsidTr="00BA7B05">
        <w:trPr>
          <w:trHeight w:val="235"/>
        </w:trPr>
        <w:tc>
          <w:tcPr>
            <w:tcW w:w="3705" w:type="dxa"/>
          </w:tcPr>
          <w:p w14:paraId="412A627B" w14:textId="77777777" w:rsidR="00F412D3" w:rsidRPr="00BA7B05" w:rsidRDefault="00F412D3" w:rsidP="00F412D3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BA7B05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school/ college</w:t>
            </w:r>
          </w:p>
        </w:tc>
        <w:tc>
          <w:tcPr>
            <w:tcW w:w="3705" w:type="dxa"/>
          </w:tcPr>
          <w:p w14:paraId="1210DC02" w14:textId="77777777" w:rsidR="00F412D3" w:rsidRPr="00BA7B05" w:rsidRDefault="00F412D3" w:rsidP="00F412D3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BA7B05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YP</w:t>
            </w:r>
          </w:p>
        </w:tc>
        <w:tc>
          <w:tcPr>
            <w:tcW w:w="3706" w:type="dxa"/>
          </w:tcPr>
          <w:p w14:paraId="2BD4EB9B" w14:textId="77777777" w:rsidR="00F412D3" w:rsidRPr="00BA7B05" w:rsidRDefault="00F412D3" w:rsidP="00F412D3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BA7B05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Linking with EHCPs</w:t>
            </w:r>
          </w:p>
        </w:tc>
      </w:tr>
      <w:tr w:rsidR="00F412D3" w:rsidRPr="00470CA8" w14:paraId="39F54E30" w14:textId="77777777" w:rsidTr="00BA7B05">
        <w:trPr>
          <w:trHeight w:val="673"/>
        </w:trPr>
        <w:tc>
          <w:tcPr>
            <w:tcW w:w="3705" w:type="dxa"/>
            <w:hideMark/>
          </w:tcPr>
          <w:p w14:paraId="2445355C" w14:textId="7ECC62BC" w:rsidR="001A5AF3" w:rsidRPr="000B2D10" w:rsidRDefault="001A5AF3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gramStart"/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>Evidences</w:t>
            </w:r>
            <w:proofErr w:type="gramEnd"/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pupil-</w:t>
            </w:r>
            <w:r w:rsidR="006E7466" w:rsidRPr="000B2D10">
              <w:rPr>
                <w:rFonts w:ascii="Poppins" w:hAnsi="Poppins" w:cs="Poppins"/>
                <w:color w:val="002060"/>
                <w:sz w:val="20"/>
                <w:szCs w:val="20"/>
              </w:rPr>
              <w:t>voice and</w:t>
            </w:r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documents support of needs.</w:t>
            </w:r>
          </w:p>
          <w:p w14:paraId="01E718A0" w14:textId="77777777" w:rsidR="001A5AF3" w:rsidRPr="000B2D10" w:rsidRDefault="001A5AF3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3EFD1694" w14:textId="0E1CCCBD" w:rsidR="00F412D3" w:rsidRDefault="00F412D3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Demonstrate focus on equity for SEND &amp; disadvantaged pupils. </w:t>
            </w:r>
          </w:p>
          <w:p w14:paraId="73A7E033" w14:textId="77777777" w:rsidR="00F11A45" w:rsidRDefault="00F11A45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47F4EE6B" w14:textId="77777777" w:rsidR="00654156" w:rsidRDefault="00654156" w:rsidP="00654156">
            <w:pP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4D6CF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Supports </w:t>
            </w:r>
            <w:r w:rsidRPr="00E96420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transitions between placements</w:t>
            </w:r>
            <w:r w:rsidRPr="004D6CF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E9642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maintaining consistency when a pupil is </w:t>
            </w:r>
            <w:r w:rsidRPr="004D6CFC">
              <w:rPr>
                <w:rFonts w:ascii="Poppins" w:hAnsi="Poppins" w:cs="Poppins"/>
                <w:color w:val="002060"/>
                <w:sz w:val="20"/>
                <w:szCs w:val="20"/>
              </w:rPr>
              <w:t>accessing</w:t>
            </w:r>
            <w:r w:rsidRPr="00E9642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E96420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PRU/AP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.  </w:t>
            </w:r>
          </w:p>
          <w:p w14:paraId="61E183A9" w14:textId="31942365" w:rsidR="00F11A45" w:rsidRPr="000B2D10" w:rsidRDefault="00654156" w:rsidP="00654156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</w:t>
            </w:r>
            <w:r w:rsidRPr="00E96420">
              <w:rPr>
                <w:rFonts w:ascii="Poppins" w:hAnsi="Poppins" w:cs="Poppins"/>
                <w:color w:val="002060"/>
                <w:sz w:val="20"/>
                <w:szCs w:val="20"/>
              </w:rPr>
              <w:t>upport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s</w:t>
            </w:r>
            <w:r w:rsidRPr="00E9642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reintegration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with </w:t>
            </w:r>
            <w:r w:rsidRPr="00E9642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VP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used </w:t>
            </w:r>
            <w:r w:rsidRPr="00E96420">
              <w:rPr>
                <w:rFonts w:ascii="Poppins" w:hAnsi="Poppins" w:cs="Poppins"/>
                <w:color w:val="002060"/>
                <w:sz w:val="20"/>
                <w:szCs w:val="20"/>
              </w:rPr>
              <w:t>as a continuity tool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  <w:p w14:paraId="0E57F6FF" w14:textId="77777777" w:rsidR="00F412D3" w:rsidRPr="000B2D10" w:rsidRDefault="00F412D3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5FAB5633" w14:textId="77777777" w:rsidR="00F412D3" w:rsidRPr="000B2D10" w:rsidRDefault="00F412D3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gramStart"/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>Evidences</w:t>
            </w:r>
            <w:proofErr w:type="gramEnd"/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support and provides data for provision targeted at YP at risk of becoming NEET.</w:t>
            </w:r>
          </w:p>
          <w:p w14:paraId="4B16B9E5" w14:textId="77777777" w:rsidR="00F412D3" w:rsidRPr="000B2D10" w:rsidRDefault="00F412D3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41E65817" w14:textId="77777777" w:rsidR="00F412D3" w:rsidRPr="000B2D10" w:rsidRDefault="00F412D3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Provides evidence of </w:t>
            </w:r>
            <w:r w:rsidRPr="00135921">
              <w:rPr>
                <w:rFonts w:ascii="Poppins" w:hAnsi="Poppins" w:cs="Poppins"/>
                <w:color w:val="002060"/>
                <w:sz w:val="20"/>
                <w:szCs w:val="20"/>
              </w:rPr>
              <w:t>systematic participation</w:t>
            </w:r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  <w:p w14:paraId="4C1E0BD7" w14:textId="77777777" w:rsidR="000853FA" w:rsidRPr="000B2D10" w:rsidRDefault="000853FA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3CCE324A" w14:textId="3667AD13" w:rsidR="00F412D3" w:rsidRPr="000B2D10" w:rsidRDefault="000853FA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>Supports b</w:t>
            </w:r>
            <w:r w:rsidR="00F412D3" w:rsidRPr="000B2D10">
              <w:rPr>
                <w:rFonts w:ascii="Poppins" w:hAnsi="Poppins" w:cs="Poppins"/>
                <w:color w:val="002060"/>
                <w:sz w:val="20"/>
                <w:szCs w:val="20"/>
              </w:rPr>
              <w:t>uild</w:t>
            </w:r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>ing</w:t>
            </w:r>
            <w:r w:rsidR="00F412D3" w:rsidRPr="000B2D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data around </w:t>
            </w:r>
            <w:r w:rsidR="00F412D3" w:rsidRPr="00135921">
              <w:rPr>
                <w:rFonts w:ascii="Poppins" w:hAnsi="Poppins" w:cs="Poppins"/>
                <w:color w:val="002060"/>
                <w:sz w:val="20"/>
                <w:szCs w:val="20"/>
              </w:rPr>
              <w:t>aspiration/destination</w:t>
            </w:r>
            <w:r w:rsidR="00F412D3" w:rsidRPr="000B2D10"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  <w:p w14:paraId="3566E658" w14:textId="77777777" w:rsidR="001A5AF3" w:rsidRPr="000B2D10" w:rsidRDefault="001A5AF3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6792AA68" w14:textId="77777777" w:rsidR="00F412D3" w:rsidRDefault="00F412D3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Sections on preferences and support needs can help personalise careers provision and remove barriers. </w:t>
            </w:r>
          </w:p>
          <w:p w14:paraId="67864ADE" w14:textId="77777777" w:rsidR="004B0221" w:rsidRDefault="004B0221" w:rsidP="001F3F66">
            <w:pPr>
              <w:rPr>
                <w:rFonts w:ascii="Poppins" w:hAnsi="Poppins" w:cs="Poppins"/>
                <w:color w:val="002060"/>
              </w:rPr>
            </w:pPr>
          </w:p>
          <w:p w14:paraId="00A04A33" w14:textId="090C3EF4" w:rsidR="001F3F66" w:rsidRPr="005B4A62" w:rsidRDefault="004B0221" w:rsidP="001F3F66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4A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Data on </w:t>
            </w:r>
            <w:r w:rsidR="001F3F66" w:rsidRPr="005B4A62">
              <w:rPr>
                <w:rFonts w:ascii="Poppins" w:hAnsi="Poppins" w:cs="Poppins"/>
                <w:color w:val="002060"/>
                <w:sz w:val="20"/>
                <w:szCs w:val="20"/>
              </w:rPr>
              <w:t>pupils</w:t>
            </w:r>
            <w:r w:rsidR="006E4130" w:rsidRPr="005B4A62">
              <w:rPr>
                <w:rFonts w:ascii="Poppins" w:hAnsi="Poppins" w:cs="Poppins"/>
                <w:color w:val="002060"/>
                <w:sz w:val="20"/>
                <w:szCs w:val="20"/>
              </w:rPr>
              <w:t>’</w:t>
            </w:r>
            <w:r w:rsidR="001F3F66" w:rsidRPr="005B4A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needs, can be evaluated against/bu</w:t>
            </w:r>
            <w:r w:rsidRPr="005B4A62">
              <w:rPr>
                <w:rFonts w:ascii="Poppins" w:hAnsi="Poppins" w:cs="Poppins"/>
                <w:color w:val="002060"/>
                <w:sz w:val="20"/>
                <w:szCs w:val="20"/>
              </w:rPr>
              <w:t>i</w:t>
            </w:r>
            <w:r w:rsidR="001F3F66" w:rsidRPr="005B4A62">
              <w:rPr>
                <w:rFonts w:ascii="Poppins" w:hAnsi="Poppins" w:cs="Poppins"/>
                <w:color w:val="002060"/>
                <w:sz w:val="20"/>
                <w:szCs w:val="20"/>
              </w:rPr>
              <w:t>lt into the careers programme.</w:t>
            </w:r>
          </w:p>
          <w:p w14:paraId="4E3AF767" w14:textId="77777777" w:rsidR="004B0221" w:rsidRPr="005B4A62" w:rsidRDefault="004B0221" w:rsidP="001F3F66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204B4804" w14:textId="4B675A13" w:rsidR="001F3F66" w:rsidRDefault="001F3F66" w:rsidP="001F3F66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85600">
              <w:rPr>
                <w:rFonts w:ascii="Poppins" w:hAnsi="Poppins" w:cs="Poppins"/>
                <w:color w:val="002060"/>
                <w:sz w:val="20"/>
                <w:szCs w:val="20"/>
              </w:rPr>
              <w:t>Enables targeted support using systematic records and progression data</w:t>
            </w:r>
            <w:r w:rsidR="005B4A62"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  <w:p w14:paraId="57EC3EC3" w14:textId="77777777" w:rsidR="00E96420" w:rsidRDefault="00E96420" w:rsidP="001F3F66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1CC0AD36" w14:textId="7630F582" w:rsidR="00E96420" w:rsidRPr="00E96420" w:rsidRDefault="00E96420" w:rsidP="00E96420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6E946367" w14:textId="77777777" w:rsidR="00E96420" w:rsidRPr="00A85600" w:rsidRDefault="00E96420" w:rsidP="001F3F66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43B22643" w14:textId="2C89A84C" w:rsidR="001F3F66" w:rsidRPr="000B2D10" w:rsidRDefault="001F3F66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705" w:type="dxa"/>
            <w:hideMark/>
          </w:tcPr>
          <w:p w14:paraId="2472C01E" w14:textId="77777777" w:rsidR="00F412D3" w:rsidRPr="000B2D10" w:rsidRDefault="00F412D3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37C49">
              <w:rPr>
                <w:rFonts w:ascii="Poppins" w:hAnsi="Poppins" w:cs="Poppins"/>
                <w:color w:val="002060"/>
                <w:sz w:val="20"/>
                <w:szCs w:val="20"/>
              </w:rPr>
              <w:t>Encourages high aspirations while grounding decisions in realistic options</w:t>
            </w:r>
          </w:p>
          <w:p w14:paraId="20636DF0" w14:textId="77777777" w:rsidR="00BA7B05" w:rsidRPr="000B2D10" w:rsidRDefault="00BA7B05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61410854" w14:textId="06B9C912" w:rsidR="00F412D3" w:rsidRPr="000B2D10" w:rsidRDefault="00F412D3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29AC">
              <w:rPr>
                <w:rFonts w:ascii="Poppins" w:hAnsi="Poppins" w:cs="Poppins"/>
                <w:color w:val="002060"/>
                <w:sz w:val="20"/>
                <w:szCs w:val="20"/>
              </w:rPr>
              <w:t>Ensures needs and aspirations are recognised early and provision is personalised.</w:t>
            </w:r>
          </w:p>
          <w:p w14:paraId="629BA8C0" w14:textId="77777777" w:rsidR="00BA7B05" w:rsidRPr="000B2D10" w:rsidRDefault="00BA7B05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6B1D409A" w14:textId="66D9EB08" w:rsidR="00F412D3" w:rsidRDefault="00F412D3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Clarifies what reasonable adjustments are possible within the career and pathway of choice – balancing rights (Equality Act 2010) and advocacy with skills and expectations of the </w:t>
            </w:r>
            <w:r w:rsidR="006E7466" w:rsidRPr="000B2D10">
              <w:rPr>
                <w:rFonts w:ascii="Poppins" w:hAnsi="Poppins" w:cs="Poppins"/>
                <w:color w:val="002060"/>
                <w:sz w:val="20"/>
                <w:szCs w:val="20"/>
              </w:rPr>
              <w:t>workplace</w:t>
            </w:r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  <w:p w14:paraId="4462C74B" w14:textId="77777777" w:rsidR="00DB2818" w:rsidRDefault="00DB2818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1C84605D" w14:textId="13ED9C03" w:rsidR="00DB2818" w:rsidRPr="0087327A" w:rsidRDefault="00DB2818" w:rsidP="00DB2818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327A">
              <w:rPr>
                <w:rFonts w:ascii="Poppins" w:hAnsi="Poppins" w:cs="Poppins"/>
                <w:color w:val="002060"/>
                <w:sz w:val="20"/>
                <w:szCs w:val="20"/>
              </w:rPr>
              <w:t>Supports self-reflection</w:t>
            </w:r>
            <w:r w:rsidR="00E43AED" w:rsidRPr="0087327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balancing rights and advocacy with responsibilities </w:t>
            </w:r>
            <w:r w:rsidRPr="0087327A">
              <w:rPr>
                <w:rFonts w:ascii="Poppins" w:hAnsi="Poppins" w:cs="Poppins"/>
                <w:color w:val="002060"/>
                <w:sz w:val="20"/>
                <w:szCs w:val="20"/>
              </w:rPr>
              <w:t>when considering careers related options.</w:t>
            </w:r>
          </w:p>
          <w:p w14:paraId="5900CE12" w14:textId="77777777" w:rsidR="00AD4868" w:rsidRDefault="00AD4868" w:rsidP="00DB2818">
            <w:pPr>
              <w:rPr>
                <w:rFonts w:ascii="Poppins" w:hAnsi="Poppins" w:cs="Poppins"/>
                <w:color w:val="002060"/>
              </w:rPr>
            </w:pPr>
          </w:p>
          <w:p w14:paraId="16E958A8" w14:textId="217D6515" w:rsidR="00DB2818" w:rsidRPr="000B2D10" w:rsidRDefault="00DB2818" w:rsidP="0087327A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706" w:type="dxa"/>
            <w:hideMark/>
          </w:tcPr>
          <w:p w14:paraId="10FAEC37" w14:textId="7D8B94E8" w:rsidR="00F412D3" w:rsidRPr="000B2D10" w:rsidRDefault="00F412D3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Year 9+: integrate VP into Section </w:t>
            </w:r>
            <w:r w:rsidR="00546CE2" w:rsidRPr="000B2D10">
              <w:rPr>
                <w:rFonts w:ascii="Poppins" w:hAnsi="Poppins" w:cs="Poppins"/>
                <w:color w:val="002060"/>
                <w:sz w:val="20"/>
                <w:szCs w:val="20"/>
              </w:rPr>
              <w:t>A:</w:t>
            </w:r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“All About Me”, </w:t>
            </w:r>
            <w:proofErr w:type="spellStart"/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>PfA</w:t>
            </w:r>
            <w:proofErr w:type="spellEnd"/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outcomes, and transition planning via the EHC Hub. </w:t>
            </w:r>
          </w:p>
          <w:p w14:paraId="450B94B8" w14:textId="77777777" w:rsidR="000B2D10" w:rsidRPr="000B2D10" w:rsidRDefault="000B2D10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0544C2E4" w14:textId="77777777" w:rsidR="00F412D3" w:rsidRPr="000B2D10" w:rsidRDefault="00F412D3" w:rsidP="00F412D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Copy &amp; </w:t>
            </w:r>
            <w:proofErr w:type="gramStart"/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>Paste</w:t>
            </w:r>
            <w:proofErr w:type="gramEnd"/>
            <w:r w:rsidRPr="000B2D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or refer to VP to highlight strengths/interests. </w:t>
            </w:r>
          </w:p>
        </w:tc>
      </w:tr>
    </w:tbl>
    <w:p w14:paraId="7C9758AA" w14:textId="77777777" w:rsidR="003174BC" w:rsidRPr="00B16DAF" w:rsidRDefault="003174BC" w:rsidP="00B16DAF">
      <w:pPr>
        <w:jc w:val="both"/>
        <w:rPr>
          <w:rFonts w:ascii="Poppins" w:hAnsi="Poppins" w:cs="Poppins"/>
          <w:color w:val="ED7D31" w:themeColor="accent2"/>
        </w:rPr>
      </w:pPr>
    </w:p>
    <w:p w14:paraId="51B561A2" w14:textId="77777777" w:rsidR="00470CA8" w:rsidRDefault="00470CA8"/>
    <w:p w14:paraId="18C12A8E" w14:textId="77777777" w:rsidR="00C70B0E" w:rsidRDefault="00C70B0E"/>
    <w:tbl>
      <w:tblPr>
        <w:tblStyle w:val="TableGrid"/>
        <w:tblpPr w:leftFromText="180" w:rightFromText="180" w:vertAnchor="text" w:horzAnchor="margin" w:tblpXSpec="center" w:tblpY="123"/>
        <w:tblW w:w="11199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812183" w:rsidRPr="002E09DD" w14:paraId="5DEB7210" w14:textId="77777777" w:rsidTr="0012282A">
        <w:tc>
          <w:tcPr>
            <w:tcW w:w="11199" w:type="dxa"/>
            <w:gridSpan w:val="3"/>
          </w:tcPr>
          <w:p w14:paraId="4B89A21D" w14:textId="77777777" w:rsidR="00812183" w:rsidRDefault="00CF3B94" w:rsidP="00CF3B94">
            <w:pPr>
              <w:jc w:val="center"/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</w:pPr>
            <w:r w:rsidRPr="00CF3B94"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  <w:lastRenderedPageBreak/>
              <w:t xml:space="preserve">4. </w:t>
            </w:r>
            <w:r w:rsidR="001248A3" w:rsidRPr="00CF3B94"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  <w:t>Curriculum linked careers learnin</w:t>
            </w:r>
            <w:r w:rsidR="002431EB" w:rsidRPr="00CF3B94"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  <w:t>g in every subject</w:t>
            </w:r>
          </w:p>
          <w:p w14:paraId="0F12C3BA" w14:textId="32621F1B" w:rsidR="003E7DE0" w:rsidRPr="00CF3B94" w:rsidRDefault="003E7DE0" w:rsidP="00CF3B94">
            <w:pPr>
              <w:jc w:val="center"/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</w:pPr>
          </w:p>
        </w:tc>
      </w:tr>
      <w:tr w:rsidR="003174BC" w:rsidRPr="002E09DD" w14:paraId="3DA89110" w14:textId="77777777" w:rsidTr="00812183">
        <w:tc>
          <w:tcPr>
            <w:tcW w:w="3733" w:type="dxa"/>
          </w:tcPr>
          <w:p w14:paraId="5C767E40" w14:textId="77777777" w:rsidR="003174BC" w:rsidRPr="00CF3B94" w:rsidRDefault="003174BC" w:rsidP="003174BC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CF3B94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school/ college</w:t>
            </w:r>
          </w:p>
        </w:tc>
        <w:tc>
          <w:tcPr>
            <w:tcW w:w="3733" w:type="dxa"/>
          </w:tcPr>
          <w:p w14:paraId="48D63C7C" w14:textId="77777777" w:rsidR="003174BC" w:rsidRPr="00CF3B94" w:rsidRDefault="003174BC" w:rsidP="003174B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CF3B94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YP</w:t>
            </w:r>
          </w:p>
        </w:tc>
        <w:tc>
          <w:tcPr>
            <w:tcW w:w="3733" w:type="dxa"/>
          </w:tcPr>
          <w:p w14:paraId="5DDB35B7" w14:textId="77777777" w:rsidR="003174BC" w:rsidRPr="00CF3B94" w:rsidRDefault="003174BC" w:rsidP="003174B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CF3B94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Linking with EHCPs</w:t>
            </w:r>
          </w:p>
        </w:tc>
      </w:tr>
      <w:tr w:rsidR="003174BC" w:rsidRPr="002E09DD" w14:paraId="664A249C" w14:textId="77777777" w:rsidTr="00812183">
        <w:tc>
          <w:tcPr>
            <w:tcW w:w="3733" w:type="dxa"/>
            <w:hideMark/>
          </w:tcPr>
          <w:p w14:paraId="3E5DB0E8" w14:textId="77777777" w:rsidR="003174BC" w:rsidRPr="00CF3B94" w:rsidRDefault="00B31A4F" w:rsidP="003174B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VP </w:t>
            </w:r>
            <w:r w:rsidR="000D2D95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centralises </w:t>
            </w:r>
            <w:r w:rsidR="008F5C08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evidenc</w:t>
            </w:r>
            <w:r w:rsidR="000D2D95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e of</w:t>
            </w:r>
            <w:r w:rsidR="008F5C08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careers learning across subjects</w:t>
            </w:r>
            <w:r w:rsidR="008F5C08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for </w:t>
            </w:r>
            <w:r w:rsidR="000D2D95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easier </w:t>
            </w:r>
            <w:r w:rsidR="008F5C08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tracking and monitoring</w:t>
            </w:r>
            <w:r w:rsidR="000D2D95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  <w:r w:rsidR="008F5C08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  <w:p w14:paraId="00C0FC62" w14:textId="77777777" w:rsidR="006C2C8F" w:rsidRPr="00CF3B94" w:rsidRDefault="006C2C8F" w:rsidP="003174B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66BB787A" w14:textId="45F9861B" w:rsidR="00E43488" w:rsidRPr="00270939" w:rsidRDefault="006C2C8F" w:rsidP="00E43488">
            <w:pPr>
              <w:rPr>
                <w:rFonts w:ascii="Poppins" w:hAnsi="Poppins" w:cs="Poppins"/>
                <w:color w:val="002060"/>
              </w:rPr>
            </w:pPr>
            <w:r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Increased consistency across </w:t>
            </w:r>
            <w:r w:rsidR="004F46D6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all subjects</w:t>
            </w:r>
            <w:r w:rsidR="00A2106E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ensuring </w:t>
            </w:r>
            <w:r w:rsidR="004F46D6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careers links </w:t>
            </w:r>
            <w:r w:rsidR="00A2106E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are </w:t>
            </w:r>
            <w:r w:rsidR="004F46D6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more explicit</w:t>
            </w:r>
            <w:r w:rsidR="00A2106E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ly</w:t>
            </w:r>
            <w:r w:rsidR="006A6458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discussed and evide</w:t>
            </w:r>
            <w:r w:rsidR="006A6458" w:rsidRPr="00E4348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nce </w:t>
            </w:r>
            <w:proofErr w:type="gramStart"/>
            <w:r w:rsidR="006E7466" w:rsidRPr="00E43488">
              <w:rPr>
                <w:rFonts w:ascii="Poppins" w:hAnsi="Poppins" w:cs="Poppins"/>
                <w:color w:val="002060"/>
                <w:sz w:val="20"/>
                <w:szCs w:val="20"/>
              </w:rPr>
              <w:t>recorded;</w:t>
            </w:r>
            <w:proofErr w:type="gramEnd"/>
            <w:r w:rsidR="006E7466" w:rsidRPr="00E4348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Helping</w:t>
            </w:r>
            <w:r w:rsidR="00E43488" w:rsidRPr="0027093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embed careers learning across all subjects with </w:t>
            </w:r>
            <w:r w:rsidR="00E43488" w:rsidRPr="00E4348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increased </w:t>
            </w:r>
            <w:r w:rsidR="00E43488" w:rsidRPr="00270939">
              <w:rPr>
                <w:rFonts w:ascii="Poppins" w:hAnsi="Poppins" w:cs="Poppins"/>
                <w:color w:val="002060"/>
                <w:sz w:val="20"/>
                <w:szCs w:val="20"/>
              </w:rPr>
              <w:t>consistency.</w:t>
            </w:r>
          </w:p>
          <w:p w14:paraId="399E0482" w14:textId="77777777" w:rsidR="00775FC3" w:rsidRDefault="00775FC3" w:rsidP="003174B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7E1FB01C" w14:textId="4AA2A066" w:rsidR="00775FC3" w:rsidRPr="00E43488" w:rsidRDefault="00775FC3" w:rsidP="00775FC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4348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Provides data to review pupils’ career related ideas to </w:t>
            </w:r>
            <w:r w:rsidR="00D17B0F" w:rsidRPr="00E4348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plan </w:t>
            </w:r>
            <w:r w:rsidRPr="00E43488">
              <w:rPr>
                <w:rFonts w:ascii="Poppins" w:hAnsi="Poppins" w:cs="Poppins"/>
                <w:color w:val="002060"/>
                <w:sz w:val="20"/>
                <w:szCs w:val="20"/>
              </w:rPr>
              <w:t>curriculum</w:t>
            </w:r>
            <w:r w:rsidR="00D17B0F" w:rsidRPr="00E4348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links and opportunities</w:t>
            </w:r>
            <w:r w:rsidRPr="00E43488"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  <w:p w14:paraId="2D56E4F0" w14:textId="77777777" w:rsidR="00D17B0F" w:rsidRDefault="00D17B0F" w:rsidP="00775FC3">
            <w:pPr>
              <w:rPr>
                <w:rFonts w:ascii="Poppins" w:hAnsi="Poppins" w:cs="Poppins"/>
                <w:color w:val="002060"/>
              </w:rPr>
            </w:pPr>
          </w:p>
          <w:p w14:paraId="06D1D5A7" w14:textId="00BC7FD0" w:rsidR="00775FC3" w:rsidRPr="00CF3B94" w:rsidRDefault="00775FC3" w:rsidP="00E43488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0BF1F5AB" w14:textId="3CB0C8C7" w:rsidR="00DC3140" w:rsidRDefault="00A810B5" w:rsidP="003174B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Draws attention from</w:t>
            </w:r>
            <w:r w:rsidR="003174BC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likes/</w:t>
            </w:r>
            <w:r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strengths</w:t>
            </w:r>
            <w:r w:rsidR="003174BC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to </w:t>
            </w:r>
            <w:r w:rsidR="00A15156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potential future </w:t>
            </w:r>
            <w:r w:rsidR="003174BC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pathways</w:t>
            </w:r>
            <w:r w:rsidR="00A15156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  <w:p w14:paraId="687E8D7D" w14:textId="77777777" w:rsidR="00E43488" w:rsidRPr="00CF3B94" w:rsidRDefault="00E43488" w:rsidP="003174B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0D67EADA" w14:textId="192F3C99" w:rsidR="00DC3140" w:rsidRPr="00CF3B94" w:rsidRDefault="00A15156" w:rsidP="003174B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Allows for early discussion and exploration around </w:t>
            </w:r>
            <w:r w:rsidR="00BF283C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reality of work environments and expectations to e</w:t>
            </w:r>
            <w:r w:rsidR="00652E67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nsure work experience opportunities are well matched to maximise successful outcomes.</w:t>
            </w:r>
          </w:p>
          <w:p w14:paraId="01C1D2B3" w14:textId="77777777" w:rsidR="00635481" w:rsidRDefault="00635481" w:rsidP="003174B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643BAD09" w14:textId="604E2158" w:rsidR="003D6751" w:rsidRDefault="00DC3140" w:rsidP="003174B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Builds</w:t>
            </w:r>
            <w:r w:rsidR="003174BC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63548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sense of achievement and </w:t>
            </w:r>
            <w:r w:rsidR="003D6751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belonging</w:t>
            </w:r>
            <w:r w:rsidR="0063548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to support YP to thrive.</w:t>
            </w:r>
          </w:p>
          <w:p w14:paraId="3EE7DFA0" w14:textId="77777777" w:rsidR="00635481" w:rsidRPr="00CF3B94" w:rsidRDefault="00635481" w:rsidP="003174B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157E06E3" w14:textId="77777777" w:rsidR="003174BC" w:rsidRDefault="00635481" w:rsidP="003174B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Supports</w:t>
            </w:r>
            <w:r w:rsidR="003D6751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3174BC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motivation</w:t>
            </w:r>
            <w:r w:rsidR="00DC3140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and engagement</w:t>
            </w:r>
            <w:r w:rsidR="00E47A95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through identifying </w:t>
            </w:r>
            <w:r w:rsidR="007B524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ways they have made successful </w:t>
            </w:r>
            <w:r w:rsidR="00E47A95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contribution</w:t>
            </w:r>
            <w:r w:rsidR="007B524A">
              <w:rPr>
                <w:rFonts w:ascii="Poppins" w:hAnsi="Poppins" w:cs="Poppins"/>
                <w:color w:val="002060"/>
                <w:sz w:val="20"/>
                <w:szCs w:val="20"/>
              </w:rPr>
              <w:t>s</w:t>
            </w:r>
            <w:r w:rsidR="00E47A95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and </w:t>
            </w:r>
            <w:r w:rsidR="007B524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highlighting the </w:t>
            </w:r>
            <w:r w:rsidR="00E47A95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difference they can make.</w:t>
            </w:r>
          </w:p>
          <w:p w14:paraId="3AFE1C0B" w14:textId="04AB57A4" w:rsidR="005A7C01" w:rsidRPr="00CF3B94" w:rsidRDefault="005A7C01" w:rsidP="003174B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4186AA90" w14:textId="4B5C3EEC" w:rsidR="003174BC" w:rsidRPr="00CF3B94" w:rsidRDefault="003174BC" w:rsidP="003174B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Reference</w:t>
            </w:r>
            <w:r w:rsidR="009533AF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subject</w:t>
            </w:r>
            <w:r w:rsidR="009533AF" w:rsidRPr="00CF3B94">
              <w:rPr>
                <w:rFonts w:ascii="Poppins" w:hAnsi="Poppins" w:cs="Poppins"/>
                <w:color w:val="002060"/>
                <w:sz w:val="20"/>
                <w:szCs w:val="20"/>
              </w:rPr>
              <w:noBreakHyphen/>
              <w:t>specific adaptations and supporting career goals</w:t>
            </w:r>
            <w:r w:rsidR="006C2C8F" w:rsidRPr="00CF3B94"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</w:tc>
      </w:tr>
    </w:tbl>
    <w:p w14:paraId="4DC3F3C1" w14:textId="77777777" w:rsidR="003174BC" w:rsidRDefault="003174BC"/>
    <w:p w14:paraId="050F18AD" w14:textId="77777777" w:rsidR="00C70B0E" w:rsidRDefault="00C70B0E"/>
    <w:p w14:paraId="3B396564" w14:textId="77777777" w:rsidR="00C70B0E" w:rsidRDefault="00C70B0E"/>
    <w:p w14:paraId="50AC4D42" w14:textId="77777777" w:rsidR="00C70B0E" w:rsidRDefault="00C70B0E"/>
    <w:p w14:paraId="525BF910" w14:textId="77777777" w:rsidR="00C70B0E" w:rsidRDefault="00C70B0E"/>
    <w:p w14:paraId="0A7FC311" w14:textId="77777777" w:rsidR="00C70B0E" w:rsidRDefault="00C70B0E"/>
    <w:p w14:paraId="449DF051" w14:textId="77777777" w:rsidR="00C70B0E" w:rsidRDefault="00C70B0E"/>
    <w:p w14:paraId="3540407A" w14:textId="77777777" w:rsidR="00C70B0E" w:rsidRDefault="00C70B0E"/>
    <w:p w14:paraId="111B27D9" w14:textId="77777777" w:rsidR="00C70B0E" w:rsidRDefault="00C70B0E"/>
    <w:p w14:paraId="45D589A5" w14:textId="77777777" w:rsidR="00C70B0E" w:rsidRDefault="00C70B0E"/>
    <w:tbl>
      <w:tblPr>
        <w:tblStyle w:val="TableGrid"/>
        <w:tblpPr w:leftFromText="180" w:rightFromText="180" w:vertAnchor="text" w:horzAnchor="margin" w:tblpXSpec="center" w:tblpY="-429"/>
        <w:tblW w:w="11199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BC6781" w:rsidRPr="002E09DD" w14:paraId="43853913" w14:textId="77777777" w:rsidTr="00BC6781">
        <w:tc>
          <w:tcPr>
            <w:tcW w:w="11199" w:type="dxa"/>
            <w:gridSpan w:val="3"/>
          </w:tcPr>
          <w:p w14:paraId="4A42929E" w14:textId="77777777" w:rsidR="00BC6781" w:rsidRDefault="00BC6781" w:rsidP="00BC6781">
            <w:pPr>
              <w:jc w:val="center"/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  <w:lastRenderedPageBreak/>
              <w:t xml:space="preserve">5. </w:t>
            </w:r>
            <w:r w:rsidRPr="006A6458"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  <w:t>Meaningful and equitable encounters with employers</w:t>
            </w:r>
          </w:p>
          <w:p w14:paraId="76FF8459" w14:textId="77777777" w:rsidR="00BC6781" w:rsidRPr="001C5AA0" w:rsidRDefault="00BC6781" w:rsidP="00BC678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BC6781" w:rsidRPr="002E09DD" w14:paraId="4CF7E2F9" w14:textId="77777777" w:rsidTr="00BC6781">
        <w:tc>
          <w:tcPr>
            <w:tcW w:w="3733" w:type="dxa"/>
          </w:tcPr>
          <w:p w14:paraId="68EB79B9" w14:textId="77777777" w:rsidR="00BC6781" w:rsidRDefault="00BC6781" w:rsidP="00BC678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3672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school/ college</w:t>
            </w:r>
          </w:p>
        </w:tc>
        <w:tc>
          <w:tcPr>
            <w:tcW w:w="3733" w:type="dxa"/>
          </w:tcPr>
          <w:p w14:paraId="2CA996A9" w14:textId="77777777" w:rsidR="00BC6781" w:rsidRPr="001C5AA0" w:rsidRDefault="00BC6781" w:rsidP="00BC678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3672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YP</w:t>
            </w:r>
          </w:p>
        </w:tc>
        <w:tc>
          <w:tcPr>
            <w:tcW w:w="3733" w:type="dxa"/>
          </w:tcPr>
          <w:p w14:paraId="01058CD1" w14:textId="77777777" w:rsidR="00BC6781" w:rsidRPr="001C5AA0" w:rsidRDefault="00BC6781" w:rsidP="00BC678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3672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Linking with EHCPs</w:t>
            </w:r>
          </w:p>
        </w:tc>
      </w:tr>
      <w:tr w:rsidR="00BC6781" w:rsidRPr="00AA622B" w14:paraId="64240E30" w14:textId="77777777" w:rsidTr="00BC6781">
        <w:tc>
          <w:tcPr>
            <w:tcW w:w="3733" w:type="dxa"/>
            <w:hideMark/>
          </w:tcPr>
          <w:p w14:paraId="5CCB5B60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Using VPs from KS3 ensures earlier planning, intervention and preparation can be made- particularly for vulnerable groups.</w:t>
            </w:r>
          </w:p>
          <w:p w14:paraId="007D4CEB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61FC7B15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Data from VPs can help build a picture of YP strengths and interests, </w:t>
            </w:r>
            <w:proofErr w:type="gramStart"/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in order to</w:t>
            </w:r>
            <w:proofErr w:type="gramEnd"/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actively seek opportunities and meaningful encounters.</w:t>
            </w:r>
          </w:p>
          <w:p w14:paraId="2E0AB8D0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6C60BCE1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Plan encounters to boost aspiration e.g. HCC Skills Fair package. Contact Lisa Fox</w:t>
            </w:r>
          </w:p>
          <w:p w14:paraId="563B0237" w14:textId="77777777" w:rsidR="00BC6781" w:rsidRPr="00DF6FDA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F6FDA">
              <w:rPr>
                <w:rFonts w:ascii="Poppins" w:hAnsi="Poppins" w:cs="Poppins"/>
                <w:color w:val="002060"/>
                <w:sz w:val="20"/>
                <w:szCs w:val="20"/>
              </w:rPr>
              <w:t>Enterprise Coordinator</w:t>
            </w: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  <w:p w14:paraId="30D0E933" w14:textId="77777777" w:rsidR="00BC6781" w:rsidRPr="007745C4" w:rsidRDefault="00BC6781" w:rsidP="00BC6781">
            <w:pPr>
              <w:rPr>
                <w:rFonts w:ascii="Poppins" w:hAnsi="Poppins" w:cs="Poppins"/>
                <w:color w:val="00B0F0"/>
                <w:sz w:val="20"/>
                <w:szCs w:val="20"/>
              </w:rPr>
            </w:pPr>
            <w:r w:rsidRPr="00DF6FDA">
              <w:rPr>
                <w:rFonts w:ascii="Poppins" w:hAnsi="Poppins" w:cs="Poppins"/>
                <w:color w:val="002060"/>
                <w:sz w:val="20"/>
                <w:szCs w:val="20"/>
              </w:rPr>
              <w:t>Email: </w:t>
            </w:r>
            <w:hyperlink r:id="rId16" w:tooltip="mailto:megan.low2@hants.gov.uk" w:history="1">
              <w:r w:rsidRPr="00DF6FDA">
                <w:rPr>
                  <w:rStyle w:val="Hyperlink"/>
                  <w:rFonts w:ascii="Poppins" w:hAnsi="Poppins" w:cs="Poppins"/>
                  <w:color w:val="0070C0"/>
                  <w:sz w:val="20"/>
                  <w:szCs w:val="20"/>
                </w:rPr>
                <w:t>lisa.fox2@hants.gov.uk</w:t>
              </w:r>
            </w:hyperlink>
          </w:p>
          <w:p w14:paraId="598F0E9C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603062A4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Provides evidence of</w:t>
            </w:r>
            <w:r w:rsidRPr="007745C4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C71D7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progressive, sequenced employer encounters</w:t>
            </w:r>
            <w:r w:rsidRPr="00BC71D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across year groups</w:t>
            </w: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. Evidencing planning for equity of opportunity for Vulnerable Groups.</w:t>
            </w:r>
          </w:p>
          <w:p w14:paraId="3B4523F7" w14:textId="77777777" w:rsidR="00BC6781" w:rsidRPr="00BC71D7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66819445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Employer encounters can be planned from an earlier point based on a clear holistic picture of strengths and needs.</w:t>
            </w:r>
          </w:p>
          <w:p w14:paraId="1421F73B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761655F1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Helps identify pertinent encounters to arrange for the pupil to become involved in. </w:t>
            </w:r>
          </w:p>
          <w:p w14:paraId="51EBF1A4" w14:textId="77777777" w:rsidR="00BC6781" w:rsidRPr="00DA6FFD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E</w:t>
            </w:r>
            <w:r w:rsidRPr="00DA6FFD">
              <w:rPr>
                <w:rFonts w:ascii="Poppins" w:hAnsi="Poppins" w:cs="Poppins"/>
                <w:color w:val="002060"/>
                <w:sz w:val="20"/>
                <w:szCs w:val="20"/>
              </w:rPr>
              <w:t>nsur</w:t>
            </w: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es</w:t>
            </w:r>
            <w:r w:rsidRPr="00DA6FF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equity so </w:t>
            </w:r>
            <w:r w:rsidRPr="00DA6FFD">
              <w:rPr>
                <w:rFonts w:ascii="Poppins" w:hAnsi="Poppins" w:cs="Poppins"/>
                <w:i/>
                <w:iCs/>
                <w:color w:val="002060"/>
                <w:sz w:val="20"/>
                <w:szCs w:val="20"/>
              </w:rPr>
              <w:t xml:space="preserve">all </w:t>
            </w:r>
            <w:r w:rsidRPr="00DA6FFD">
              <w:rPr>
                <w:rFonts w:ascii="Poppins" w:hAnsi="Poppins" w:cs="Poppins"/>
                <w:color w:val="002060"/>
                <w:sz w:val="20"/>
                <w:szCs w:val="20"/>
              </w:rPr>
              <w:t>pupils receive meaningful encounters.</w:t>
            </w:r>
          </w:p>
          <w:p w14:paraId="63A1FA6A" w14:textId="77777777" w:rsidR="00BC6781" w:rsidRPr="007745C4" w:rsidRDefault="00BC6781" w:rsidP="00BC6781">
            <w:pP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5810AC8B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Gives clarity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and realistic picture </w:t>
            </w: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around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availability of</w:t>
            </w: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opportunit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y. </w:t>
            </w:r>
          </w:p>
          <w:p w14:paraId="12B829E3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3E2BB7B1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Recording progressive encounters allows YP to build understanding and reflect on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information gained from </w:t>
            </w: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e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xperiences</w:t>
            </w: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year-on-year; providing a point of reference to return to and explore.</w:t>
            </w:r>
          </w:p>
          <w:p w14:paraId="2E32CD0E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6DF15E10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Pre/post reflection sharpens relevance of encounters.</w:t>
            </w:r>
          </w:p>
          <w:p w14:paraId="5FB26CB1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5B00BD42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Provides r</w:t>
            </w: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ecord of impact and supports reflection to examine successes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  <w:p w14:paraId="46696996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55048CD0" w14:textId="4FC4E430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Enables </w:t>
            </w: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problem-solv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ing around </w:t>
            </w: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challenges encountered and ongoing </w:t>
            </w:r>
            <w:r w:rsidR="006E7466"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barriers</w:t>
            </w:r>
            <w:r w:rsidR="006E7466">
              <w:rPr>
                <w:rFonts w:ascii="Poppins" w:hAnsi="Poppins" w:cs="Poppins"/>
                <w:color w:val="002060"/>
                <w:sz w:val="20"/>
                <w:szCs w:val="20"/>
              </w:rPr>
              <w:t>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s</w:t>
            </w: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upport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ing</w:t>
            </w: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more targeted discussion with Careers Advisor.</w:t>
            </w:r>
          </w:p>
          <w:p w14:paraId="2A9AE1ED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12DA1D30" w14:textId="03658A0F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Allows YP to self-</w:t>
            </w:r>
            <w:r w:rsidR="006E7466" w:rsidRPr="007745C4">
              <w:rPr>
                <w:rFonts w:ascii="Poppins" w:hAnsi="Poppins" w:cs="Poppins"/>
                <w:color w:val="002060"/>
                <w:sz w:val="20"/>
                <w:szCs w:val="20"/>
              </w:rPr>
              <w:t>advocate or</w:t>
            </w: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be supported to advocate for reasonable adjustments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  <w:p w14:paraId="549E76FB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5E474C08" w14:textId="77777777" w:rsidR="00BC6781" w:rsidRPr="00D62F18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62F18">
              <w:rPr>
                <w:rFonts w:ascii="Poppins" w:hAnsi="Poppins" w:cs="Poppins"/>
                <w:color w:val="002060"/>
                <w:sz w:val="20"/>
                <w:szCs w:val="20"/>
              </w:rPr>
              <w:t>Before the encounter, discussion can identify if they feel the encounter will be relevant to them (identifying biases and level of prior knowledge).</w:t>
            </w:r>
          </w:p>
          <w:p w14:paraId="703CA85E" w14:textId="77777777" w:rsidR="00BC6781" w:rsidRPr="00D62F18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621419B4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62F18">
              <w:rPr>
                <w:rFonts w:ascii="Poppins" w:hAnsi="Poppins" w:cs="Poppins"/>
                <w:color w:val="002060"/>
                <w:sz w:val="20"/>
                <w:szCs w:val="20"/>
              </w:rPr>
              <w:t>After the encounter: discussion can identify how the encounter was/was not relevant to them (comparing their self-knowledge with LMI).</w:t>
            </w:r>
          </w:p>
        </w:tc>
        <w:tc>
          <w:tcPr>
            <w:tcW w:w="3733" w:type="dxa"/>
            <w:hideMark/>
          </w:tcPr>
          <w:p w14:paraId="382AFC76" w14:textId="77777777" w:rsidR="00BC6781" w:rsidRPr="007745C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45C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Log encounters and support needs in Annual Review; add to Section A and progress notes. </w:t>
            </w:r>
          </w:p>
        </w:tc>
      </w:tr>
    </w:tbl>
    <w:p w14:paraId="17CE53FA" w14:textId="77777777" w:rsidR="00C70B0E" w:rsidRDefault="00C70B0E"/>
    <w:tbl>
      <w:tblPr>
        <w:tblStyle w:val="TableGrid"/>
        <w:tblpPr w:leftFromText="180" w:rightFromText="180" w:vertAnchor="page" w:horzAnchor="margin" w:tblpXSpec="center" w:tblpY="741"/>
        <w:tblW w:w="11199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BC6781" w:rsidRPr="00AA622B" w14:paraId="1154604E" w14:textId="77777777" w:rsidTr="00BC6781">
        <w:tc>
          <w:tcPr>
            <w:tcW w:w="11199" w:type="dxa"/>
            <w:gridSpan w:val="3"/>
          </w:tcPr>
          <w:p w14:paraId="569DB90B" w14:textId="77777777" w:rsidR="00BC6781" w:rsidRPr="00AA622B" w:rsidRDefault="00BC6781" w:rsidP="00BC6781">
            <w:pPr>
              <w:jc w:val="center"/>
              <w:rPr>
                <w:rFonts w:ascii="Poppins" w:hAnsi="Poppins" w:cs="Poppins"/>
                <w:b/>
                <w:bCs/>
                <w:color w:val="ED7D31" w:themeColor="accent2"/>
              </w:rPr>
            </w:pPr>
            <w:r w:rsidRPr="00AA622B">
              <w:rPr>
                <w:rFonts w:ascii="Poppins" w:hAnsi="Poppins" w:cs="Poppins"/>
                <w:b/>
                <w:bCs/>
                <w:color w:val="ED7D31" w:themeColor="accent2"/>
              </w:rPr>
              <w:lastRenderedPageBreak/>
              <w:t>6. Meaningful workplace Experiences</w:t>
            </w:r>
          </w:p>
          <w:p w14:paraId="7BD0B8F4" w14:textId="77777777" w:rsidR="00BC6781" w:rsidRPr="00AA622B" w:rsidRDefault="00BC6781" w:rsidP="00BC6781">
            <w:pPr>
              <w:jc w:val="center"/>
              <w:rPr>
                <w:rFonts w:ascii="Poppins" w:hAnsi="Poppins" w:cs="Poppins"/>
                <w:b/>
                <w:bCs/>
                <w:color w:val="4472C4" w:themeColor="accent1"/>
              </w:rPr>
            </w:pPr>
          </w:p>
        </w:tc>
      </w:tr>
      <w:tr w:rsidR="00BC6781" w:rsidRPr="002E09DD" w14:paraId="1319372F" w14:textId="77777777" w:rsidTr="00BC6781">
        <w:tc>
          <w:tcPr>
            <w:tcW w:w="3733" w:type="dxa"/>
          </w:tcPr>
          <w:p w14:paraId="6CFF46F5" w14:textId="77777777" w:rsidR="00BC6781" w:rsidRPr="001C5AA0" w:rsidRDefault="00BC6781" w:rsidP="00BC6781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3672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school/ college</w:t>
            </w:r>
          </w:p>
        </w:tc>
        <w:tc>
          <w:tcPr>
            <w:tcW w:w="3733" w:type="dxa"/>
          </w:tcPr>
          <w:p w14:paraId="18520ECE" w14:textId="77777777" w:rsidR="00BC6781" w:rsidRPr="001C5AA0" w:rsidRDefault="00BC6781" w:rsidP="00BC678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3672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YP</w:t>
            </w:r>
          </w:p>
        </w:tc>
        <w:tc>
          <w:tcPr>
            <w:tcW w:w="3733" w:type="dxa"/>
          </w:tcPr>
          <w:p w14:paraId="1F0EBA99" w14:textId="77777777" w:rsidR="00BC6781" w:rsidRPr="001C5AA0" w:rsidRDefault="00BC6781" w:rsidP="00BC678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3672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Linking with EHCPs</w:t>
            </w:r>
          </w:p>
        </w:tc>
      </w:tr>
      <w:tr w:rsidR="00BC6781" w:rsidRPr="002E09DD" w14:paraId="6BD56861" w14:textId="77777777" w:rsidTr="00BC6781">
        <w:tc>
          <w:tcPr>
            <w:tcW w:w="3733" w:type="dxa"/>
            <w:hideMark/>
          </w:tcPr>
          <w:p w14:paraId="4966B102" w14:textId="77777777" w:rsidR="00BC6781" w:rsidRPr="005B3797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VIP questionnaires </w:t>
            </w:r>
            <w:r w:rsidRPr="00FE084E">
              <w:rPr>
                <w:rFonts w:ascii="Poppins" w:hAnsi="Poppins" w:cs="Poppins"/>
                <w:color w:val="002060"/>
                <w:sz w:val="20"/>
                <w:szCs w:val="20"/>
              </w:rPr>
              <w:t>(</w:t>
            </w:r>
            <w:r w:rsidRPr="00FE084E">
              <w:rPr>
                <w:rFonts w:ascii="Poppins" w:hAnsi="Poppins" w:cs="Poppins"/>
                <w:color w:val="0070C0"/>
                <w:sz w:val="20"/>
                <w:szCs w:val="20"/>
              </w:rPr>
              <w:t xml:space="preserve">available via: </w:t>
            </w:r>
            <w:r w:rsidRPr="00FE084E">
              <w:rPr>
                <w:color w:val="0070C0"/>
                <w:sz w:val="20"/>
                <w:szCs w:val="20"/>
              </w:rPr>
              <w:t xml:space="preserve"> </w:t>
            </w:r>
            <w:hyperlink r:id="rId17" w:history="1">
              <w:r w:rsidRPr="00FE084E">
                <w:rPr>
                  <w:rStyle w:val="Hyperlink"/>
                  <w:rFonts w:ascii="Poppins" w:hAnsi="Poppins" w:cs="Poppins"/>
                  <w:color w:val="0070C0"/>
                  <w:sz w:val="20"/>
                  <w:szCs w:val="20"/>
                </w:rPr>
                <w:t>Course: Hampshire Futures Careers Information Service | Hampshire PALL</w:t>
              </w:r>
            </w:hyperlink>
            <w:r w:rsidRPr="00FE084E">
              <w:rPr>
                <w:rFonts w:ascii="Poppins" w:hAnsi="Poppins" w:cs="Poppins"/>
                <w:color w:val="002060"/>
                <w:sz w:val="20"/>
                <w:szCs w:val="20"/>
              </w:rPr>
              <w:t>)</w:t>
            </w:r>
            <w:r w:rsidRPr="005B3797">
              <w:rPr>
                <w:rFonts w:ascii="Poppins" w:hAnsi="Poppins" w:cs="Poppins"/>
                <w:color w:val="002060"/>
                <w:sz w:val="16"/>
                <w:szCs w:val="16"/>
              </w:rPr>
              <w:t xml:space="preserve">  </w:t>
            </w:r>
            <w:r w:rsidRPr="008514CD">
              <w:rPr>
                <w:rFonts w:ascii="Poppins" w:hAnsi="Poppins" w:cs="Poppins"/>
                <w:color w:val="002060"/>
                <w:sz w:val="20"/>
                <w:szCs w:val="20"/>
              </w:rPr>
              <w:t>encourage parent/carer engagement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and ensures that </w:t>
            </w:r>
            <w:r w:rsidRPr="008514CD">
              <w:rPr>
                <w:rFonts w:ascii="Poppins" w:hAnsi="Poppins" w:cs="Poppins"/>
                <w:color w:val="002060"/>
                <w:sz w:val="20"/>
                <w:szCs w:val="20"/>
              </w:rPr>
              <w:t>a holistic picture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is gathered from 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multiple perspectives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  <w:p w14:paraId="03A176A4" w14:textId="77777777" w:rsidR="00BC6781" w:rsidRPr="005B3797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64512E0B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s far as is practicably possible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helps match 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accessibility needs with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placements that can provide required 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adaptations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. </w:t>
            </w:r>
          </w:p>
          <w:p w14:paraId="19604C3E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1E599DBF" w14:textId="77777777" w:rsidR="00BC6781" w:rsidRPr="005B3797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Allows 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practical arrangements to be planned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at 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an earlier stage.</w:t>
            </w:r>
          </w:p>
          <w:p w14:paraId="6F057D34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40A12568" w14:textId="77777777" w:rsidR="00BC6781" w:rsidRPr="005B3797" w:rsidRDefault="00BC6781" w:rsidP="00BC6781">
            <w:pP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Highlighting 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barriers and triggers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early allows for planning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to support 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success e.g. acknowledge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and address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anxiety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and executive functioning difficulties, 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rehears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ing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life skills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(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catching a bus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)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, rehearsing interactions etc.</w:t>
            </w:r>
          </w:p>
        </w:tc>
        <w:tc>
          <w:tcPr>
            <w:tcW w:w="3733" w:type="dxa"/>
            <w:hideMark/>
          </w:tcPr>
          <w:p w14:paraId="0124E7D1" w14:textId="77777777" w:rsidR="00BC6781" w:rsidRPr="005B3797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At pre-planning stage use VP to consider adaptations and support required to make experience successful.</w:t>
            </w:r>
          </w:p>
          <w:p w14:paraId="7FDDF904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01A70239" w14:textId="3CD57469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Provides opportunity to </w:t>
            </w:r>
            <w:r w:rsidR="006E7466">
              <w:rPr>
                <w:rFonts w:ascii="Poppins" w:hAnsi="Poppins" w:cs="Poppins"/>
                <w:color w:val="002060"/>
                <w:sz w:val="20"/>
                <w:szCs w:val="20"/>
              </w:rPr>
              <w:t>have concerns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and worries acknowledged with a supported plan to ensure gradual steps to success.</w:t>
            </w:r>
          </w:p>
          <w:p w14:paraId="7F0CF5C8" w14:textId="77777777" w:rsidR="00BC6781" w:rsidRPr="005B3797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2F3DF8E3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Reflect on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and evaluate 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workplace experiences – using feedback to acknowledge strengths and build confidence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  <w:p w14:paraId="7781EBD0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4E40721D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Reflect on and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address challenges that occurred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giving an opportunity to </w:t>
            </w:r>
            <w:proofErr w:type="gram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make adjustments</w:t>
            </w:r>
            <w:proofErr w:type="gram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for future success.</w:t>
            </w:r>
          </w:p>
          <w:p w14:paraId="19669D93" w14:textId="77777777" w:rsidR="00BC6781" w:rsidRDefault="00BC6781" w:rsidP="00BC6781">
            <w:pPr>
              <w:rPr>
                <w:rFonts w:ascii="Poppins" w:hAnsi="Poppins" w:cs="Poppins"/>
                <w:color w:val="002060"/>
              </w:rPr>
            </w:pPr>
          </w:p>
          <w:p w14:paraId="10B7DE7B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F2F9B">
              <w:rPr>
                <w:rFonts w:ascii="Poppins" w:hAnsi="Poppins" w:cs="Poppins"/>
                <w:color w:val="002060"/>
                <w:sz w:val="20"/>
                <w:szCs w:val="20"/>
              </w:rPr>
              <w:t>Ensure i</w:t>
            </w:r>
            <w:r w:rsidRPr="001460F1">
              <w:rPr>
                <w:rFonts w:ascii="Poppins" w:hAnsi="Poppins" w:cs="Poppins"/>
                <w:color w:val="002060"/>
                <w:sz w:val="20"/>
                <w:szCs w:val="20"/>
              </w:rPr>
              <w:t>ncreased relevance and quality of workplace exposure.</w:t>
            </w:r>
          </w:p>
          <w:p w14:paraId="2DDFE304" w14:textId="77777777" w:rsidR="005A7C01" w:rsidRPr="001460F1" w:rsidRDefault="005A7C0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78DED27F" w14:textId="77777777" w:rsidR="00BC6781" w:rsidRPr="005B3797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173E4CB9" w14:textId="51E0351D" w:rsidR="00BC6781" w:rsidRPr="005B3797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VP can be uploaded to demonstrate discussion and opportunity related to Work </w:t>
            </w:r>
            <w:r w:rsidR="00FE084E"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Experience,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capturing transport needs/support and reasonable adjustments required for equity of access.</w:t>
            </w:r>
          </w:p>
          <w:p w14:paraId="4C120EFA" w14:textId="77777777" w:rsidR="00BC6781" w:rsidRPr="005B3797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Provides record of outcomes and next steps. </w:t>
            </w:r>
          </w:p>
        </w:tc>
      </w:tr>
    </w:tbl>
    <w:p w14:paraId="06427FE8" w14:textId="77777777" w:rsidR="003174BC" w:rsidRDefault="003174BC"/>
    <w:tbl>
      <w:tblPr>
        <w:tblStyle w:val="TableGrid"/>
        <w:tblpPr w:leftFromText="180" w:rightFromText="180" w:vertAnchor="text" w:horzAnchor="margin" w:tblpXSpec="center" w:tblpY="132"/>
        <w:tblW w:w="11199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BC6781" w:rsidRPr="002E09DD" w14:paraId="60BD5463" w14:textId="77777777" w:rsidTr="00BC6781">
        <w:tc>
          <w:tcPr>
            <w:tcW w:w="11199" w:type="dxa"/>
            <w:gridSpan w:val="3"/>
          </w:tcPr>
          <w:p w14:paraId="315C18C4" w14:textId="77777777" w:rsidR="00BC6781" w:rsidRDefault="00BC6781" w:rsidP="00BC6781">
            <w:pPr>
              <w:jc w:val="center"/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  <w:t xml:space="preserve">7. </w:t>
            </w:r>
            <w:r w:rsidRPr="00320719"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  <w:t>Meaningful encounters with FE/HE</w:t>
            </w:r>
          </w:p>
          <w:p w14:paraId="352ED565" w14:textId="77777777" w:rsidR="00BC6781" w:rsidRPr="00573672" w:rsidRDefault="00BC6781" w:rsidP="00BC6781">
            <w:pPr>
              <w:jc w:val="center"/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BC6781" w:rsidRPr="002E09DD" w14:paraId="57E8BFDC" w14:textId="77777777" w:rsidTr="00BC6781">
        <w:tc>
          <w:tcPr>
            <w:tcW w:w="3733" w:type="dxa"/>
          </w:tcPr>
          <w:p w14:paraId="5A5B4BDB" w14:textId="77777777" w:rsidR="00BC6781" w:rsidRPr="001C5AA0" w:rsidRDefault="00BC6781" w:rsidP="00BC6781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3672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school/ college</w:t>
            </w:r>
          </w:p>
        </w:tc>
        <w:tc>
          <w:tcPr>
            <w:tcW w:w="3733" w:type="dxa"/>
          </w:tcPr>
          <w:p w14:paraId="7B79EDFE" w14:textId="77777777" w:rsidR="00BC6781" w:rsidRPr="001C5AA0" w:rsidRDefault="00BC6781" w:rsidP="00BC678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3672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YP</w:t>
            </w:r>
          </w:p>
        </w:tc>
        <w:tc>
          <w:tcPr>
            <w:tcW w:w="3733" w:type="dxa"/>
          </w:tcPr>
          <w:p w14:paraId="0FAC1686" w14:textId="77777777" w:rsidR="00BC6781" w:rsidRPr="001C5AA0" w:rsidRDefault="00BC6781" w:rsidP="00BC678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3672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Linking with EHCPs</w:t>
            </w:r>
          </w:p>
        </w:tc>
      </w:tr>
      <w:tr w:rsidR="00BC6781" w:rsidRPr="002E09DD" w14:paraId="400FC8E3" w14:textId="77777777" w:rsidTr="00BC6781">
        <w:tc>
          <w:tcPr>
            <w:tcW w:w="3733" w:type="dxa"/>
            <w:hideMark/>
          </w:tcPr>
          <w:p w14:paraId="17154912" w14:textId="77777777" w:rsidR="00BC6781" w:rsidRPr="005B3797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VP can be shared as a ‘passport’ at key transition points, </w:t>
            </w:r>
            <w:r w:rsidRPr="005B3797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ensuring advice and decisions are tracked 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in one centralised document.</w:t>
            </w:r>
          </w:p>
          <w:p w14:paraId="26A0EB77" w14:textId="77777777" w:rsidR="00BC6781" w:rsidRPr="005B3797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0676095A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6335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Reflects expanded expectations for </w:t>
            </w:r>
            <w:proofErr w:type="gramStart"/>
            <w:r w:rsidRPr="00863359">
              <w:rPr>
                <w:rFonts w:ascii="Poppins" w:hAnsi="Poppins" w:cs="Poppins"/>
                <w:color w:val="002060"/>
                <w:sz w:val="20"/>
                <w:szCs w:val="20"/>
              </w:rPr>
              <w:t>varied,</w:t>
            </w:r>
            <w:proofErr w:type="gramEnd"/>
            <w:r w:rsidRPr="0086335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meaningful encounters with post</w:t>
            </w:r>
            <w:r w:rsidRPr="00863359">
              <w:rPr>
                <w:rFonts w:ascii="Poppins" w:hAnsi="Poppins" w:cs="Poppins"/>
                <w:color w:val="002060"/>
                <w:sz w:val="20"/>
                <w:szCs w:val="20"/>
              </w:rPr>
              <w:noBreakHyphen/>
              <w:t>16 and post</w:t>
            </w:r>
            <w:r w:rsidRPr="00863359">
              <w:rPr>
                <w:rFonts w:ascii="Poppins" w:hAnsi="Poppins" w:cs="Poppins"/>
                <w:color w:val="002060"/>
                <w:sz w:val="20"/>
                <w:szCs w:val="20"/>
              </w:rPr>
              <w:noBreakHyphen/>
              <w:t>18 providers</w:t>
            </w:r>
          </w:p>
          <w:p w14:paraId="18CF238B" w14:textId="77777777" w:rsidR="005A7C01" w:rsidRPr="00863359" w:rsidRDefault="005A7C0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7951825B" w14:textId="77777777" w:rsidR="00BC6781" w:rsidRPr="005B3797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4702D3E5" w14:textId="77777777" w:rsidR="00BC6781" w:rsidRPr="005B3797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Communicates support needs to providers; improves fit and preparation for transition. </w:t>
            </w:r>
          </w:p>
        </w:tc>
        <w:tc>
          <w:tcPr>
            <w:tcW w:w="3733" w:type="dxa"/>
            <w:hideMark/>
          </w:tcPr>
          <w:p w14:paraId="5287D554" w14:textId="77777777" w:rsidR="00BC6781" w:rsidRPr="005B3797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Use Annual Review to explore post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noBreakHyphen/>
              <w:t>16 options; add One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noBreakHyphen/>
              <w:t xml:space="preserve">Page Profile to transition pack; record consultation with providers via EHCP Hub. </w:t>
            </w:r>
          </w:p>
        </w:tc>
      </w:tr>
    </w:tbl>
    <w:p w14:paraId="3CD8F60C" w14:textId="77777777" w:rsidR="00BC6781" w:rsidRDefault="00BC6781"/>
    <w:p w14:paraId="6CC28493" w14:textId="77777777" w:rsidR="005A7C01" w:rsidRDefault="005A7C01"/>
    <w:p w14:paraId="2423F181" w14:textId="77777777" w:rsidR="005A7C01" w:rsidRDefault="005A7C01"/>
    <w:p w14:paraId="609BF787" w14:textId="77777777" w:rsidR="005A7C01" w:rsidRDefault="005A7C01"/>
    <w:p w14:paraId="68FB1473" w14:textId="77777777" w:rsidR="005A7C01" w:rsidRDefault="005A7C01"/>
    <w:tbl>
      <w:tblPr>
        <w:tblStyle w:val="TableGrid"/>
        <w:tblpPr w:leftFromText="180" w:rightFromText="180" w:vertAnchor="text" w:horzAnchor="margin" w:tblpXSpec="center" w:tblpY="50"/>
        <w:tblW w:w="11199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BC6781" w:rsidRPr="002E09DD" w14:paraId="5FC52195" w14:textId="77777777" w:rsidTr="00BC6781">
        <w:tc>
          <w:tcPr>
            <w:tcW w:w="11199" w:type="dxa"/>
            <w:gridSpan w:val="3"/>
          </w:tcPr>
          <w:p w14:paraId="3A832029" w14:textId="77777777" w:rsidR="00BC6781" w:rsidRDefault="00BC6781" w:rsidP="00BC6781">
            <w:pPr>
              <w:jc w:val="center"/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  <w:lastRenderedPageBreak/>
              <w:t xml:space="preserve">8. </w:t>
            </w:r>
            <w:r w:rsidRPr="00C10529">
              <w:rPr>
                <w:rFonts w:ascii="Poppins" w:hAnsi="Poppins" w:cs="Poppins"/>
                <w:b/>
                <w:bCs/>
                <w:color w:val="ED7D31" w:themeColor="accent2"/>
                <w:sz w:val="20"/>
                <w:szCs w:val="20"/>
              </w:rPr>
              <w:t>Personal Guidance</w:t>
            </w:r>
          </w:p>
          <w:p w14:paraId="53758D93" w14:textId="77777777" w:rsidR="00BC6781" w:rsidRPr="00573672" w:rsidRDefault="00BC6781" w:rsidP="00BC6781">
            <w:pPr>
              <w:jc w:val="center"/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BC6781" w:rsidRPr="002E09DD" w14:paraId="5E201F7A" w14:textId="77777777" w:rsidTr="00BC6781">
        <w:tc>
          <w:tcPr>
            <w:tcW w:w="3733" w:type="dxa"/>
          </w:tcPr>
          <w:p w14:paraId="28A64186" w14:textId="77777777" w:rsidR="00BC6781" w:rsidRPr="001C5AA0" w:rsidRDefault="00BC6781" w:rsidP="00BC6781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3672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school/ college</w:t>
            </w:r>
          </w:p>
        </w:tc>
        <w:tc>
          <w:tcPr>
            <w:tcW w:w="3733" w:type="dxa"/>
          </w:tcPr>
          <w:p w14:paraId="0D2C76D8" w14:textId="77777777" w:rsidR="00BC6781" w:rsidRPr="001C5AA0" w:rsidRDefault="00BC6781" w:rsidP="00BC678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3672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Benefits for the YP</w:t>
            </w:r>
          </w:p>
        </w:tc>
        <w:tc>
          <w:tcPr>
            <w:tcW w:w="3733" w:type="dxa"/>
          </w:tcPr>
          <w:p w14:paraId="7DD7E2AE" w14:textId="77777777" w:rsidR="00BC6781" w:rsidRPr="001C5AA0" w:rsidRDefault="00BC6781" w:rsidP="00BC678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3672">
              <w:rPr>
                <w:rFonts w:ascii="Poppins" w:hAnsi="Poppins" w:cs="Poppins"/>
                <w:b/>
                <w:bCs/>
                <w:color w:val="4472C4" w:themeColor="accent1"/>
                <w:sz w:val="20"/>
                <w:szCs w:val="20"/>
              </w:rPr>
              <w:t>Linking with EHCPs</w:t>
            </w:r>
          </w:p>
        </w:tc>
      </w:tr>
      <w:tr w:rsidR="00BC6781" w:rsidRPr="002E09DD" w14:paraId="6C49E481" w14:textId="77777777" w:rsidTr="00BC6781">
        <w:tc>
          <w:tcPr>
            <w:tcW w:w="3733" w:type="dxa"/>
            <w:hideMark/>
          </w:tcPr>
          <w:p w14:paraId="11646550" w14:textId="77777777" w:rsidR="00BC6781" w:rsidRPr="00910B3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Allows C</w:t>
            </w:r>
            <w:r w:rsidRPr="00910B3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areers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910B3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dvisers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the opportunity </w:t>
            </w:r>
            <w:r w:rsidRPr="00910B3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to tailor and ensure accessibility of sessions. </w:t>
            </w:r>
          </w:p>
          <w:p w14:paraId="538F674F" w14:textId="77777777" w:rsidR="00BC6781" w:rsidRPr="00910B34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3F7B12D9" w14:textId="77777777" w:rsidR="00BC6781" w:rsidRPr="00002D96" w:rsidRDefault="00BC6781" w:rsidP="00BC6781">
            <w:pP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910B34">
              <w:rPr>
                <w:rFonts w:ascii="Poppins" w:hAnsi="Poppins" w:cs="Poppins"/>
                <w:color w:val="002060"/>
                <w:sz w:val="20"/>
                <w:szCs w:val="20"/>
              </w:rPr>
              <w:t>Ensures tracking of advice and decisions.</w:t>
            </w:r>
          </w:p>
        </w:tc>
        <w:tc>
          <w:tcPr>
            <w:tcW w:w="3733" w:type="dxa"/>
            <w:hideMark/>
          </w:tcPr>
          <w:p w14:paraId="6F8EDDCE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</w:t>
            </w:r>
            <w:r w:rsidRPr="00353A3F">
              <w:rPr>
                <w:rFonts w:ascii="Poppins" w:hAnsi="Poppins" w:cs="Poppins"/>
                <w:color w:val="002060"/>
                <w:sz w:val="20"/>
                <w:szCs w:val="20"/>
              </w:rPr>
              <w:t>aximise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s</w:t>
            </w:r>
            <w:r w:rsidRPr="00353A3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impact of 1:1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Careers </w:t>
            </w:r>
            <w:r w:rsidRPr="00353A3F">
              <w:rPr>
                <w:rFonts w:ascii="Poppins" w:hAnsi="Poppins" w:cs="Poppins"/>
                <w:color w:val="002060"/>
                <w:sz w:val="20"/>
                <w:szCs w:val="20"/>
              </w:rPr>
              <w:t>guidance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C70B0E">
              <w:rPr>
                <w:rFonts w:ascii="Poppins" w:hAnsi="Poppins" w:cs="Poppins"/>
                <w:color w:val="002060"/>
                <w:sz w:val="20"/>
                <w:szCs w:val="20"/>
              </w:rPr>
              <w:t>helping identify a focus for the session.</w:t>
            </w:r>
          </w:p>
          <w:p w14:paraId="56E012E8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  <w:p w14:paraId="2D680C82" w14:textId="77777777" w:rsidR="00BC6781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Supports YP who 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struggle with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social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interaction or have communication and interaction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needs.</w:t>
            </w:r>
          </w:p>
          <w:p w14:paraId="6D423DD9" w14:textId="2B9B5901" w:rsidR="005A7C01" w:rsidRPr="005B3797" w:rsidRDefault="005A7C0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733" w:type="dxa"/>
            <w:hideMark/>
          </w:tcPr>
          <w:p w14:paraId="214B996E" w14:textId="441F071F" w:rsidR="00BC6781" w:rsidRPr="005B3797" w:rsidRDefault="00BC6781" w:rsidP="00BC6781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Summarise guidance actions in Annual </w:t>
            </w:r>
            <w:r w:rsidR="00056475" w:rsidRPr="005B3797">
              <w:rPr>
                <w:rFonts w:ascii="Poppins" w:hAnsi="Poppins" w:cs="Poppins"/>
                <w:color w:val="002060"/>
                <w:sz w:val="20"/>
                <w:szCs w:val="20"/>
              </w:rPr>
              <w:t>Review,</w:t>
            </w:r>
            <w:r w:rsidRPr="005B3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update Section A and targets accordingly. </w:t>
            </w:r>
          </w:p>
        </w:tc>
      </w:tr>
    </w:tbl>
    <w:p w14:paraId="7D5DB7C2" w14:textId="77777777" w:rsidR="001C5AA0" w:rsidRDefault="001C5AA0" w:rsidP="00DB644E">
      <w:pPr>
        <w:rPr>
          <w:rFonts w:ascii="Poppins" w:hAnsi="Poppins" w:cs="Poppins"/>
          <w:color w:val="002060"/>
        </w:rPr>
      </w:pPr>
    </w:p>
    <w:p w14:paraId="49682CB3" w14:textId="77777777" w:rsidR="003007C8" w:rsidRDefault="003007C8" w:rsidP="00DB644E">
      <w:pPr>
        <w:rPr>
          <w:rFonts w:ascii="Poppins" w:hAnsi="Poppins" w:cs="Poppins"/>
          <w:b/>
          <w:bCs/>
          <w:color w:val="002060"/>
          <w:sz w:val="32"/>
          <w:szCs w:val="32"/>
        </w:rPr>
      </w:pPr>
    </w:p>
    <w:p w14:paraId="3DB9238D" w14:textId="77777777" w:rsidR="003007C8" w:rsidRDefault="003007C8" w:rsidP="00DB644E">
      <w:pPr>
        <w:rPr>
          <w:rFonts w:ascii="Poppins" w:hAnsi="Poppins" w:cs="Poppins"/>
          <w:b/>
          <w:bCs/>
          <w:color w:val="002060"/>
          <w:sz w:val="32"/>
          <w:szCs w:val="32"/>
        </w:rPr>
      </w:pPr>
    </w:p>
    <w:p w14:paraId="426FD1E9" w14:textId="77777777" w:rsidR="003007C8" w:rsidRDefault="003007C8" w:rsidP="00DB644E">
      <w:pPr>
        <w:rPr>
          <w:rFonts w:ascii="Poppins" w:hAnsi="Poppins" w:cs="Poppins"/>
          <w:b/>
          <w:bCs/>
          <w:color w:val="002060"/>
          <w:sz w:val="32"/>
          <w:szCs w:val="32"/>
        </w:rPr>
      </w:pPr>
    </w:p>
    <w:p w14:paraId="368A832A" w14:textId="77777777" w:rsidR="003007C8" w:rsidRDefault="003007C8" w:rsidP="00DB644E">
      <w:pPr>
        <w:rPr>
          <w:rFonts w:ascii="Poppins" w:hAnsi="Poppins" w:cs="Poppins"/>
          <w:b/>
          <w:bCs/>
          <w:color w:val="002060"/>
          <w:sz w:val="32"/>
          <w:szCs w:val="32"/>
        </w:rPr>
      </w:pPr>
    </w:p>
    <w:p w14:paraId="1B4B5923" w14:textId="77777777" w:rsidR="003007C8" w:rsidRDefault="003007C8" w:rsidP="00DB644E">
      <w:pPr>
        <w:rPr>
          <w:rFonts w:ascii="Poppins" w:hAnsi="Poppins" w:cs="Poppins"/>
          <w:b/>
          <w:bCs/>
          <w:color w:val="002060"/>
          <w:sz w:val="32"/>
          <w:szCs w:val="32"/>
        </w:rPr>
      </w:pPr>
    </w:p>
    <w:p w14:paraId="104BF583" w14:textId="77777777" w:rsidR="003007C8" w:rsidRDefault="003007C8" w:rsidP="00DB644E">
      <w:pPr>
        <w:rPr>
          <w:rFonts w:ascii="Poppins" w:hAnsi="Poppins" w:cs="Poppins"/>
          <w:b/>
          <w:bCs/>
          <w:color w:val="002060"/>
          <w:sz w:val="32"/>
          <w:szCs w:val="32"/>
        </w:rPr>
      </w:pPr>
    </w:p>
    <w:p w14:paraId="6C1065EF" w14:textId="77777777" w:rsidR="003007C8" w:rsidRDefault="003007C8" w:rsidP="00DB644E">
      <w:pPr>
        <w:rPr>
          <w:rFonts w:ascii="Poppins" w:hAnsi="Poppins" w:cs="Poppins"/>
          <w:b/>
          <w:bCs/>
          <w:color w:val="002060"/>
          <w:sz w:val="32"/>
          <w:szCs w:val="32"/>
        </w:rPr>
      </w:pPr>
    </w:p>
    <w:p w14:paraId="059CC232" w14:textId="77777777" w:rsidR="003007C8" w:rsidRDefault="003007C8" w:rsidP="00DB644E">
      <w:pPr>
        <w:rPr>
          <w:rFonts w:ascii="Poppins" w:hAnsi="Poppins" w:cs="Poppins"/>
          <w:b/>
          <w:bCs/>
          <w:color w:val="002060"/>
          <w:sz w:val="32"/>
          <w:szCs w:val="32"/>
        </w:rPr>
      </w:pPr>
    </w:p>
    <w:p w14:paraId="51EA25EE" w14:textId="77777777" w:rsidR="003007C8" w:rsidRDefault="003007C8" w:rsidP="00DB644E">
      <w:pPr>
        <w:rPr>
          <w:rFonts w:ascii="Poppins" w:hAnsi="Poppins" w:cs="Poppins"/>
          <w:b/>
          <w:bCs/>
          <w:color w:val="002060"/>
          <w:sz w:val="32"/>
          <w:szCs w:val="32"/>
        </w:rPr>
      </w:pPr>
    </w:p>
    <w:p w14:paraId="7AAEA32A" w14:textId="77777777" w:rsidR="003007C8" w:rsidRDefault="003007C8" w:rsidP="00DB644E">
      <w:pPr>
        <w:rPr>
          <w:rFonts w:ascii="Poppins" w:hAnsi="Poppins" w:cs="Poppins"/>
          <w:b/>
          <w:bCs/>
          <w:color w:val="002060"/>
          <w:sz w:val="32"/>
          <w:szCs w:val="32"/>
        </w:rPr>
      </w:pPr>
    </w:p>
    <w:p w14:paraId="2BB7E633" w14:textId="77777777" w:rsidR="003007C8" w:rsidRDefault="003007C8" w:rsidP="00DB644E">
      <w:pPr>
        <w:rPr>
          <w:rFonts w:ascii="Poppins" w:hAnsi="Poppins" w:cs="Poppins"/>
          <w:b/>
          <w:bCs/>
          <w:color w:val="002060"/>
          <w:sz w:val="32"/>
          <w:szCs w:val="32"/>
        </w:rPr>
      </w:pPr>
    </w:p>
    <w:p w14:paraId="2DF0E9A4" w14:textId="77777777" w:rsidR="003007C8" w:rsidRDefault="003007C8" w:rsidP="00DB644E">
      <w:pPr>
        <w:rPr>
          <w:rFonts w:ascii="Poppins" w:hAnsi="Poppins" w:cs="Poppins"/>
          <w:b/>
          <w:bCs/>
          <w:color w:val="002060"/>
          <w:sz w:val="32"/>
          <w:szCs w:val="32"/>
        </w:rPr>
      </w:pPr>
    </w:p>
    <w:p w14:paraId="4A09D050" w14:textId="77777777" w:rsidR="003007C8" w:rsidRDefault="003007C8" w:rsidP="00DB644E">
      <w:pPr>
        <w:rPr>
          <w:rFonts w:ascii="Poppins" w:hAnsi="Poppins" w:cs="Poppins"/>
          <w:b/>
          <w:bCs/>
          <w:color w:val="002060"/>
          <w:sz w:val="32"/>
          <w:szCs w:val="32"/>
        </w:rPr>
      </w:pPr>
    </w:p>
    <w:p w14:paraId="31E1AD3D" w14:textId="77777777" w:rsidR="003007C8" w:rsidRDefault="003007C8" w:rsidP="00DB644E">
      <w:pPr>
        <w:rPr>
          <w:rFonts w:ascii="Poppins" w:hAnsi="Poppins" w:cs="Poppins"/>
          <w:b/>
          <w:bCs/>
          <w:color w:val="002060"/>
          <w:sz w:val="32"/>
          <w:szCs w:val="32"/>
        </w:rPr>
      </w:pPr>
    </w:p>
    <w:p w14:paraId="3353E886" w14:textId="75895DD5" w:rsidR="007D35D0" w:rsidRPr="003007C8" w:rsidRDefault="00D97C2F" w:rsidP="00DB644E">
      <w:pPr>
        <w:rPr>
          <w:rFonts w:ascii="Poppins" w:hAnsi="Poppins" w:cs="Poppins"/>
          <w:b/>
          <w:bCs/>
          <w:color w:val="002060"/>
          <w:sz w:val="32"/>
          <w:szCs w:val="32"/>
        </w:rPr>
      </w:pPr>
      <w:r w:rsidRPr="003007C8">
        <w:rPr>
          <w:rFonts w:ascii="Poppins" w:hAnsi="Poppins" w:cs="Poppins"/>
          <w:b/>
          <w:bCs/>
          <w:color w:val="002060"/>
          <w:sz w:val="32"/>
          <w:szCs w:val="32"/>
        </w:rPr>
        <w:lastRenderedPageBreak/>
        <w:t>How Vocational Profiles contribute towards the CDI Career Development Framework</w:t>
      </w:r>
    </w:p>
    <w:p w14:paraId="1B8E4016" w14:textId="77777777" w:rsidR="00106C3C" w:rsidRDefault="002B50B9" w:rsidP="008925BF">
      <w:pPr>
        <w:rPr>
          <w:rFonts w:ascii="Poppins" w:hAnsi="Poppins" w:cs="Poppins"/>
          <w:color w:val="002060"/>
        </w:rPr>
      </w:pPr>
      <w:r w:rsidRPr="009227B0">
        <w:rPr>
          <w:rFonts w:ascii="Poppins" w:hAnsi="Poppins" w:cs="Poppins"/>
          <w:color w:val="002060"/>
        </w:rPr>
        <w:t xml:space="preserve">The CDI Career Development Framework is available </w:t>
      </w:r>
      <w:hyperlink r:id="rId18">
        <w:r w:rsidRPr="0008157D">
          <w:rPr>
            <w:rStyle w:val="Hyperlink"/>
            <w:rFonts w:ascii="Poppins" w:hAnsi="Poppins" w:cs="Poppins"/>
            <w:color w:val="ED7D31" w:themeColor="accent2"/>
          </w:rPr>
          <w:t>her</w:t>
        </w:r>
        <w:r w:rsidRPr="0008157D">
          <w:rPr>
            <w:rStyle w:val="Hyperlink"/>
            <w:rFonts w:ascii="Poppins" w:hAnsi="Poppins" w:cs="Poppins"/>
            <w:color w:val="ED7D31" w:themeColor="accent2"/>
          </w:rPr>
          <w:t>e</w:t>
        </w:r>
      </w:hyperlink>
      <w:r w:rsidRPr="0008157D">
        <w:rPr>
          <w:rFonts w:ascii="Poppins" w:hAnsi="Poppins" w:cs="Poppins"/>
          <w:color w:val="ED7D31" w:themeColor="accent2"/>
        </w:rPr>
        <w:t>.</w:t>
      </w:r>
      <w:r w:rsidRPr="009227B0">
        <w:rPr>
          <w:rFonts w:ascii="Poppins" w:hAnsi="Poppins" w:cs="Poppins"/>
          <w:color w:val="002060"/>
        </w:rPr>
        <w:t xml:space="preserve"> </w:t>
      </w:r>
    </w:p>
    <w:p w14:paraId="69EC3550" w14:textId="77777777" w:rsidR="00D829BD" w:rsidRDefault="00106C3C" w:rsidP="008925BF">
      <w:pPr>
        <w:rPr>
          <w:rFonts w:ascii="Poppins" w:hAnsi="Poppins" w:cs="Poppins"/>
          <w:color w:val="002060"/>
        </w:rPr>
      </w:pPr>
      <w:r>
        <w:rPr>
          <w:rFonts w:ascii="Poppins" w:hAnsi="Poppins" w:cs="Poppins"/>
          <w:color w:val="002060"/>
        </w:rPr>
        <w:t>B</w:t>
      </w:r>
      <w:r w:rsidR="002B50B9" w:rsidRPr="009227B0">
        <w:rPr>
          <w:rFonts w:ascii="Poppins" w:hAnsi="Poppins" w:cs="Poppins"/>
          <w:color w:val="002060"/>
        </w:rPr>
        <w:t>elow are suggestions</w:t>
      </w:r>
      <w:r>
        <w:rPr>
          <w:rFonts w:ascii="Poppins" w:hAnsi="Poppins" w:cs="Poppins"/>
          <w:color w:val="002060"/>
        </w:rPr>
        <w:t xml:space="preserve"> but </w:t>
      </w:r>
      <w:r w:rsidR="008E5436">
        <w:rPr>
          <w:rFonts w:ascii="Poppins" w:hAnsi="Poppins" w:cs="Poppins"/>
          <w:color w:val="002060"/>
        </w:rPr>
        <w:t>schools/ colleges are encouraged to adapt use of the VP to individual needs</w:t>
      </w:r>
      <w:r w:rsidR="00D829BD">
        <w:rPr>
          <w:rFonts w:ascii="Poppins" w:hAnsi="Poppins" w:cs="Poppins"/>
          <w:color w:val="002060"/>
        </w:rPr>
        <w:t>.</w:t>
      </w:r>
    </w:p>
    <w:p w14:paraId="55B5DE39" w14:textId="724B7081" w:rsidR="00D97C2F" w:rsidRPr="009227B0" w:rsidRDefault="00D829BD" w:rsidP="008925BF">
      <w:pPr>
        <w:rPr>
          <w:rFonts w:ascii="Poppins" w:hAnsi="Poppins" w:cs="Poppins"/>
          <w:color w:val="002060"/>
        </w:rPr>
      </w:pPr>
      <w:r>
        <w:rPr>
          <w:rFonts w:ascii="Poppins" w:hAnsi="Poppins" w:cs="Poppins"/>
          <w:color w:val="002060"/>
        </w:rPr>
        <w:t xml:space="preserve">The VP </w:t>
      </w:r>
      <w:r w:rsidR="00EF055F">
        <w:rPr>
          <w:rFonts w:ascii="Poppins" w:hAnsi="Poppins" w:cs="Poppins"/>
          <w:color w:val="002060"/>
        </w:rPr>
        <w:t xml:space="preserve">should be used flexibly to suit the context of the cohort of pupils being supported. </w:t>
      </w:r>
      <w:r w:rsidR="00F36E1B">
        <w:rPr>
          <w:rFonts w:ascii="Poppins" w:hAnsi="Poppins" w:cs="Poppins"/>
          <w:color w:val="002060"/>
        </w:rPr>
        <w:t>S</w:t>
      </w:r>
      <w:r w:rsidR="009B1F25">
        <w:rPr>
          <w:rFonts w:ascii="Poppins" w:hAnsi="Poppins" w:cs="Poppins"/>
          <w:color w:val="002060"/>
        </w:rPr>
        <w:t>ome sections may not be relevant to individuals being supported</w:t>
      </w:r>
      <w:r w:rsidR="00AC57AD">
        <w:rPr>
          <w:rFonts w:ascii="Poppins" w:hAnsi="Poppins" w:cs="Poppins"/>
          <w:color w:val="002060"/>
        </w:rPr>
        <w:t>; eq</w:t>
      </w:r>
      <w:r w:rsidR="00F36E1B">
        <w:rPr>
          <w:rFonts w:ascii="Poppins" w:hAnsi="Poppins" w:cs="Poppins"/>
          <w:color w:val="002060"/>
        </w:rPr>
        <w:t>u</w:t>
      </w:r>
      <w:r w:rsidR="00AC57AD">
        <w:rPr>
          <w:rFonts w:ascii="Poppins" w:hAnsi="Poppins" w:cs="Poppins"/>
          <w:color w:val="002060"/>
        </w:rPr>
        <w:t xml:space="preserve">ally, </w:t>
      </w:r>
      <w:r w:rsidR="002B50B9" w:rsidRPr="009227B0">
        <w:rPr>
          <w:rFonts w:ascii="Poppins" w:hAnsi="Poppins" w:cs="Poppins"/>
          <w:color w:val="002060"/>
        </w:rPr>
        <w:t>additional/</w:t>
      </w:r>
      <w:r w:rsidR="00BA2E91" w:rsidRPr="009227B0">
        <w:rPr>
          <w:rFonts w:ascii="Poppins" w:hAnsi="Poppins" w:cs="Poppins"/>
          <w:color w:val="002060"/>
        </w:rPr>
        <w:t xml:space="preserve">other outcomes </w:t>
      </w:r>
      <w:r w:rsidR="00AC57AD">
        <w:rPr>
          <w:rFonts w:ascii="Poppins" w:hAnsi="Poppins" w:cs="Poppins"/>
          <w:color w:val="002060"/>
        </w:rPr>
        <w:t xml:space="preserve">can be added and </w:t>
      </w:r>
      <w:r w:rsidR="00BA2E91" w:rsidRPr="009227B0">
        <w:rPr>
          <w:rFonts w:ascii="Poppins" w:hAnsi="Poppins" w:cs="Poppins"/>
          <w:color w:val="002060"/>
        </w:rPr>
        <w:t>evidence</w:t>
      </w:r>
      <w:r w:rsidR="00AC57AD">
        <w:rPr>
          <w:rFonts w:ascii="Poppins" w:hAnsi="Poppins" w:cs="Poppins"/>
          <w:color w:val="002060"/>
        </w:rPr>
        <w:t>d</w:t>
      </w:r>
      <w:r w:rsidR="00BA2E91" w:rsidRPr="009227B0">
        <w:rPr>
          <w:rFonts w:ascii="Poppins" w:hAnsi="Poppins" w:cs="Poppins"/>
          <w:color w:val="002060"/>
        </w:rPr>
        <w:t xml:space="preserve">. </w:t>
      </w:r>
    </w:p>
    <w:p w14:paraId="5056BB34" w14:textId="202E2D4F" w:rsidR="00D97C2F" w:rsidRPr="00827B65" w:rsidRDefault="00D97C2F" w:rsidP="008925BF">
      <w:pPr>
        <w:rPr>
          <w:rFonts w:ascii="Poppins" w:hAnsi="Poppins" w:cs="Poppins"/>
          <w:b/>
          <w:bCs/>
          <w:color w:val="002060"/>
        </w:rPr>
      </w:pPr>
      <w:r w:rsidRPr="00827B65">
        <w:rPr>
          <w:rFonts w:ascii="Poppins" w:hAnsi="Poppins" w:cs="Poppins"/>
          <w:b/>
          <w:bCs/>
          <w:color w:val="002060"/>
        </w:rPr>
        <w:t>Key Stage 3</w:t>
      </w:r>
    </w:p>
    <w:tbl>
      <w:tblPr>
        <w:tblStyle w:val="TableGrid"/>
        <w:tblW w:w="11057" w:type="dxa"/>
        <w:tblInd w:w="-572" w:type="dxa"/>
        <w:tblLook w:val="04A0" w:firstRow="1" w:lastRow="0" w:firstColumn="1" w:lastColumn="0" w:noHBand="0" w:noVBand="1"/>
      </w:tblPr>
      <w:tblGrid>
        <w:gridCol w:w="2946"/>
        <w:gridCol w:w="8111"/>
      </w:tblGrid>
      <w:tr w:rsidR="001C5AA0" w:rsidRPr="00827B65" w14:paraId="7C3EC340" w14:textId="1BE91BD0" w:rsidTr="0008157D">
        <w:tc>
          <w:tcPr>
            <w:tcW w:w="2946" w:type="dxa"/>
          </w:tcPr>
          <w:p w14:paraId="59ACE27A" w14:textId="77777777" w:rsidR="00775712" w:rsidRPr="00827B65" w:rsidRDefault="00775712" w:rsidP="008925BF">
            <w:pPr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8111" w:type="dxa"/>
          </w:tcPr>
          <w:p w14:paraId="587958EE" w14:textId="2B9137DB" w:rsidR="00775712" w:rsidRPr="00500FC4" w:rsidRDefault="00775712" w:rsidP="00500FC4">
            <w:pPr>
              <w:jc w:val="center"/>
              <w:rPr>
                <w:rFonts w:ascii="Poppins" w:hAnsi="Poppins" w:cs="Poppins"/>
                <w:b/>
                <w:bCs/>
                <w:color w:val="ED7D31" w:themeColor="accent2"/>
              </w:rPr>
            </w:pPr>
            <w:r w:rsidRPr="00500FC4">
              <w:rPr>
                <w:rFonts w:ascii="Poppins" w:hAnsi="Poppins" w:cs="Poppins"/>
                <w:b/>
                <w:bCs/>
                <w:color w:val="ED7D31" w:themeColor="accent2"/>
              </w:rPr>
              <w:t>Framework outcome</w:t>
            </w:r>
            <w:r w:rsidR="00500FC4" w:rsidRPr="00500FC4">
              <w:rPr>
                <w:rFonts w:ascii="Poppins" w:hAnsi="Poppins" w:cs="Poppins"/>
                <w:b/>
                <w:bCs/>
                <w:color w:val="ED7D31" w:themeColor="accent2"/>
              </w:rPr>
              <w:t>s supported by Vocational Profiling</w:t>
            </w:r>
          </w:p>
        </w:tc>
      </w:tr>
      <w:tr w:rsidR="001C5AA0" w:rsidRPr="00827B65" w14:paraId="5E907245" w14:textId="1FB9A41F" w:rsidTr="0008157D">
        <w:tc>
          <w:tcPr>
            <w:tcW w:w="2946" w:type="dxa"/>
            <w:shd w:val="clear" w:color="auto" w:fill="A8D08D" w:themeFill="accent6" w:themeFillTint="99"/>
          </w:tcPr>
          <w:p w14:paraId="0ED56504" w14:textId="36F1C9FD" w:rsidR="00775712" w:rsidRPr="003007C8" w:rsidRDefault="00775712" w:rsidP="008925BF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Grow yourself</w:t>
            </w:r>
          </w:p>
        </w:tc>
        <w:tc>
          <w:tcPr>
            <w:tcW w:w="8111" w:type="dxa"/>
          </w:tcPr>
          <w:p w14:paraId="1707D517" w14:textId="4D2230DE" w:rsidR="00775712" w:rsidRPr="003007C8" w:rsidRDefault="00775712" w:rsidP="00534FA6">
            <w:pPr>
              <w:pStyle w:val="ListParagraph"/>
              <w:numPr>
                <w:ilvl w:val="3"/>
                <w:numId w:val="4"/>
              </w:numPr>
              <w:ind w:left="298" w:hanging="283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being aware of heritage, identity and values </w:t>
            </w:r>
          </w:p>
          <w:p w14:paraId="2C7C1524" w14:textId="01466D2A" w:rsidR="00775712" w:rsidRPr="003007C8" w:rsidRDefault="00775712" w:rsidP="00534FA6">
            <w:pPr>
              <w:pStyle w:val="ListParagraph"/>
              <w:numPr>
                <w:ilvl w:val="3"/>
                <w:numId w:val="4"/>
              </w:numPr>
              <w:ind w:left="298" w:hanging="283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being aware that learning, skills and qualifications are important for career </w:t>
            </w:r>
          </w:p>
          <w:p w14:paraId="158BEF07" w14:textId="10B73686" w:rsidR="00775712" w:rsidRPr="003007C8" w:rsidRDefault="00775712" w:rsidP="0064279D">
            <w:pPr>
              <w:pStyle w:val="ListParagraph"/>
              <w:numPr>
                <w:ilvl w:val="3"/>
                <w:numId w:val="4"/>
              </w:numPr>
              <w:ind w:left="265" w:hanging="265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being aware of the sources of help and support available and responding positively to feedback</w:t>
            </w:r>
          </w:p>
          <w:p w14:paraId="518A6472" w14:textId="175F5E14" w:rsidR="00775712" w:rsidRPr="003007C8" w:rsidRDefault="00775712" w:rsidP="0064279D">
            <w:pPr>
              <w:pStyle w:val="ListParagraph"/>
              <w:numPr>
                <w:ilvl w:val="3"/>
                <w:numId w:val="4"/>
              </w:numPr>
              <w:ind w:left="265" w:hanging="265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being willing to challenge themselves and try new things </w:t>
            </w:r>
          </w:p>
          <w:p w14:paraId="6A283853" w14:textId="4F7B0DFE" w:rsidR="00775712" w:rsidRPr="003007C8" w:rsidRDefault="00775712" w:rsidP="0064279D">
            <w:pPr>
              <w:pStyle w:val="ListParagraph"/>
              <w:numPr>
                <w:ilvl w:val="3"/>
                <w:numId w:val="4"/>
              </w:numPr>
              <w:ind w:left="265" w:hanging="265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recording achievements </w:t>
            </w:r>
          </w:p>
          <w:p w14:paraId="2B90FA2F" w14:textId="6E33CFAD" w:rsidR="00FC78CE" w:rsidRPr="003007C8" w:rsidRDefault="00FC78CE" w:rsidP="00FC78CE">
            <w:pPr>
              <w:pStyle w:val="ListParagraph"/>
              <w:ind w:left="265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1C5AA0" w:rsidRPr="00827B65" w14:paraId="4F6BF0E9" w14:textId="6E346969" w:rsidTr="0008157D">
        <w:tc>
          <w:tcPr>
            <w:tcW w:w="2946" w:type="dxa"/>
            <w:shd w:val="clear" w:color="auto" w:fill="FF6D6D"/>
          </w:tcPr>
          <w:p w14:paraId="667CA611" w14:textId="7D1A01DF" w:rsidR="00775712" w:rsidRPr="003007C8" w:rsidRDefault="00775712" w:rsidP="008925BF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Explore possibilities</w:t>
            </w:r>
          </w:p>
        </w:tc>
        <w:tc>
          <w:tcPr>
            <w:tcW w:w="8111" w:type="dxa"/>
          </w:tcPr>
          <w:p w14:paraId="4FE90038" w14:textId="778589FF" w:rsidR="00775712" w:rsidRPr="003007C8" w:rsidRDefault="00775712" w:rsidP="00775712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being aware of the range of possible jobs </w:t>
            </w:r>
          </w:p>
          <w:p w14:paraId="05DFC4F8" w14:textId="6CD5A964" w:rsidR="00775712" w:rsidRPr="003007C8" w:rsidRDefault="00775712" w:rsidP="00775712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identifying common sources of information about the labour market and the education system </w:t>
            </w:r>
          </w:p>
          <w:p w14:paraId="0C1DC5A8" w14:textId="36B16F23" w:rsidR="00775712" w:rsidRPr="003007C8" w:rsidRDefault="00775712" w:rsidP="00775712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being aware of the range of different sectors and organisations where they can work </w:t>
            </w:r>
          </w:p>
          <w:p w14:paraId="56FBD4AF" w14:textId="3F5A62F8" w:rsidR="00FC78CE" w:rsidRPr="003007C8" w:rsidRDefault="00FC78CE" w:rsidP="00FC78CE">
            <w:pPr>
              <w:pStyle w:val="ListParagraph"/>
              <w:ind w:left="250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1C5AA0" w:rsidRPr="00827B65" w14:paraId="1CCD60F0" w14:textId="382B3337" w:rsidTr="0008157D">
        <w:tc>
          <w:tcPr>
            <w:tcW w:w="2946" w:type="dxa"/>
            <w:shd w:val="clear" w:color="auto" w:fill="9CC2E5" w:themeFill="accent5" w:themeFillTint="99"/>
          </w:tcPr>
          <w:p w14:paraId="7B05FB73" w14:textId="68D5B7A7" w:rsidR="00775712" w:rsidRPr="003007C8" w:rsidRDefault="00775712" w:rsidP="008925BF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Manage career</w:t>
            </w:r>
          </w:p>
        </w:tc>
        <w:tc>
          <w:tcPr>
            <w:tcW w:w="8111" w:type="dxa"/>
          </w:tcPr>
          <w:p w14:paraId="267E6AAF" w14:textId="2D73B7B9" w:rsidR="00775712" w:rsidRPr="003007C8" w:rsidRDefault="00775712" w:rsidP="00775712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managing the transition</w:t>
            </w:r>
            <w:r w:rsidR="008B1EF9"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s</w:t>
            </w: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into secondary school and preparing for choosing their GCSEs </w:t>
            </w:r>
          </w:p>
          <w:p w14:paraId="3E227A4D" w14:textId="0C77B071" w:rsidR="00775712" w:rsidRPr="003007C8" w:rsidRDefault="00775712" w:rsidP="00775712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learning from setbacks and challenges </w:t>
            </w:r>
            <w:r w:rsidR="000154EE"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– can be used where</w:t>
            </w:r>
            <w:r w:rsidR="00C7425C"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support</w:t>
            </w:r>
            <w:r w:rsidR="00E02472"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ed</w:t>
            </w:r>
            <w:r w:rsidR="00C7425C"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provision has been required</w:t>
            </w:r>
            <w:r w:rsidR="000154EE"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E02472"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e.g. </w:t>
            </w:r>
            <w:r w:rsidR="000154EE"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PRU/AP provision</w:t>
            </w:r>
            <w:r w:rsidR="00E02472"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– with VP being used to </w:t>
            </w:r>
            <w:r w:rsidR="006B6C12"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support integration, </w:t>
            </w:r>
            <w:r w:rsidR="00E02472"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maintain links</w:t>
            </w:r>
            <w:r w:rsidR="00107E29"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675BA8"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with mainstream provision and support</w:t>
            </w:r>
            <w:r w:rsidR="006B6C12"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reintegration.</w:t>
            </w:r>
          </w:p>
          <w:p w14:paraId="35FF1E01" w14:textId="6C14D374" w:rsidR="00775712" w:rsidRPr="003007C8" w:rsidRDefault="00775712" w:rsidP="00775712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looking forward to the future </w:t>
            </w:r>
          </w:p>
          <w:p w14:paraId="12409F64" w14:textId="3538FB74" w:rsidR="00775712" w:rsidRPr="003007C8" w:rsidRDefault="00775712" w:rsidP="00775712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imagining a range of possibilities for themselves in their career </w:t>
            </w:r>
          </w:p>
          <w:p w14:paraId="2F8C5EB1" w14:textId="758035BD" w:rsidR="00FC78CE" w:rsidRPr="003007C8" w:rsidRDefault="00FC78CE" w:rsidP="00FC78CE">
            <w:pPr>
              <w:pStyle w:val="ListParagraph"/>
              <w:ind w:left="250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1C5AA0" w:rsidRPr="00827B65" w14:paraId="3FBF9CE6" w14:textId="575BFC60" w:rsidTr="0008157D">
        <w:tc>
          <w:tcPr>
            <w:tcW w:w="2946" w:type="dxa"/>
            <w:shd w:val="clear" w:color="auto" w:fill="F7CAAC" w:themeFill="accent2" w:themeFillTint="66"/>
          </w:tcPr>
          <w:p w14:paraId="0E0C9E26" w14:textId="65972273" w:rsidR="00775712" w:rsidRPr="003007C8" w:rsidRDefault="00775712" w:rsidP="008925BF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Create opportunities</w:t>
            </w:r>
          </w:p>
        </w:tc>
        <w:tc>
          <w:tcPr>
            <w:tcW w:w="8111" w:type="dxa"/>
          </w:tcPr>
          <w:p w14:paraId="6D086ACB" w14:textId="5D7CFC4A" w:rsidR="00775712" w:rsidRPr="003007C8" w:rsidRDefault="00775712" w:rsidP="00775712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developing the ability to communicate their needs and wants </w:t>
            </w:r>
          </w:p>
          <w:p w14:paraId="3B261C94" w14:textId="22B84857" w:rsidR="00775712" w:rsidRPr="003007C8" w:rsidRDefault="00775712" w:rsidP="00775712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being aware of the concept of entrepreneurialism and self-employment </w:t>
            </w:r>
          </w:p>
          <w:p w14:paraId="151BCBCF" w14:textId="45863FD4" w:rsidR="00FC78CE" w:rsidRPr="003007C8" w:rsidRDefault="00FC78CE" w:rsidP="00FC78CE">
            <w:pPr>
              <w:pStyle w:val="ListParagraph"/>
              <w:ind w:left="250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1C5AA0" w:rsidRPr="00827B65" w14:paraId="50F51AD7" w14:textId="2466F02D" w:rsidTr="0008157D">
        <w:tc>
          <w:tcPr>
            <w:tcW w:w="2946" w:type="dxa"/>
            <w:shd w:val="clear" w:color="auto" w:fill="A568D2"/>
          </w:tcPr>
          <w:p w14:paraId="34F2F83A" w14:textId="08B4BE8F" w:rsidR="00775712" w:rsidRPr="003007C8" w:rsidRDefault="00775712" w:rsidP="008925BF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Balance life and work</w:t>
            </w:r>
          </w:p>
        </w:tc>
        <w:tc>
          <w:tcPr>
            <w:tcW w:w="8111" w:type="dxa"/>
          </w:tcPr>
          <w:p w14:paraId="6887F8D2" w14:textId="28514C2C" w:rsidR="00775712" w:rsidRPr="003007C8" w:rsidRDefault="00775712" w:rsidP="00775712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being aware of rights and responsibilities in the workplace and in society </w:t>
            </w:r>
          </w:p>
          <w:p w14:paraId="13781935" w14:textId="1EF4A05D" w:rsidR="00775712" w:rsidRPr="003007C8" w:rsidRDefault="00775712" w:rsidP="00775712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being aware of the concept of work-life balance </w:t>
            </w:r>
          </w:p>
          <w:p w14:paraId="68298649" w14:textId="7BF5DBC9" w:rsidR="00FC78CE" w:rsidRPr="003007C8" w:rsidRDefault="00775712" w:rsidP="003007C8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being aware of money and that individuals and families </w:t>
            </w:r>
            <w:proofErr w:type="gramStart"/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have to</w:t>
            </w:r>
            <w:proofErr w:type="gramEnd"/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actively manage their finances </w:t>
            </w:r>
          </w:p>
        </w:tc>
      </w:tr>
    </w:tbl>
    <w:p w14:paraId="1D1E2B01" w14:textId="77777777" w:rsidR="003007C8" w:rsidRDefault="003007C8" w:rsidP="00D97C2F">
      <w:pPr>
        <w:rPr>
          <w:rFonts w:ascii="Poppins" w:hAnsi="Poppins" w:cs="Poppins"/>
          <w:b/>
          <w:bCs/>
          <w:color w:val="002060"/>
        </w:rPr>
      </w:pPr>
    </w:p>
    <w:p w14:paraId="3D97477F" w14:textId="0658F0E5" w:rsidR="00D97C2F" w:rsidRPr="00827B65" w:rsidRDefault="00D97C2F" w:rsidP="00D97C2F">
      <w:pPr>
        <w:rPr>
          <w:rFonts w:ascii="Poppins" w:hAnsi="Poppins" w:cs="Poppins"/>
          <w:b/>
          <w:bCs/>
          <w:color w:val="002060"/>
        </w:rPr>
      </w:pPr>
      <w:r w:rsidRPr="00827B65">
        <w:rPr>
          <w:rFonts w:ascii="Poppins" w:hAnsi="Poppins" w:cs="Poppins"/>
          <w:b/>
          <w:bCs/>
          <w:color w:val="002060"/>
        </w:rPr>
        <w:lastRenderedPageBreak/>
        <w:t>Key Stage 4</w:t>
      </w:r>
    </w:p>
    <w:tbl>
      <w:tblPr>
        <w:tblStyle w:val="TableGrid"/>
        <w:tblW w:w="11057" w:type="dxa"/>
        <w:tblInd w:w="-572" w:type="dxa"/>
        <w:tblLook w:val="04A0" w:firstRow="1" w:lastRow="0" w:firstColumn="1" w:lastColumn="0" w:noHBand="0" w:noVBand="1"/>
      </w:tblPr>
      <w:tblGrid>
        <w:gridCol w:w="2900"/>
        <w:gridCol w:w="8157"/>
      </w:tblGrid>
      <w:tr w:rsidR="001C5AA0" w:rsidRPr="00827B65" w14:paraId="1EA4DD3C" w14:textId="77777777" w:rsidTr="00374BD6">
        <w:tc>
          <w:tcPr>
            <w:tcW w:w="2900" w:type="dxa"/>
          </w:tcPr>
          <w:p w14:paraId="6F9E972B" w14:textId="77777777" w:rsidR="003620FD" w:rsidRPr="00827B65" w:rsidRDefault="003620FD" w:rsidP="003620FD">
            <w:pPr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8157" w:type="dxa"/>
          </w:tcPr>
          <w:p w14:paraId="359A910E" w14:textId="290194B4" w:rsidR="003620FD" w:rsidRPr="00827B65" w:rsidRDefault="003007C8" w:rsidP="003007C8">
            <w:pPr>
              <w:jc w:val="center"/>
              <w:rPr>
                <w:rFonts w:ascii="Poppins" w:hAnsi="Poppins" w:cs="Poppins"/>
                <w:color w:val="002060"/>
              </w:rPr>
            </w:pPr>
            <w:r w:rsidRPr="00500FC4">
              <w:rPr>
                <w:rFonts w:ascii="Poppins" w:hAnsi="Poppins" w:cs="Poppins"/>
                <w:b/>
                <w:bCs/>
                <w:color w:val="ED7D31" w:themeColor="accent2"/>
              </w:rPr>
              <w:t>Framework outcomes supported by Vocational Profiling</w:t>
            </w:r>
          </w:p>
        </w:tc>
      </w:tr>
      <w:tr w:rsidR="001C5AA0" w:rsidRPr="00827B65" w14:paraId="5FA9E150" w14:textId="77777777" w:rsidTr="00374BD6">
        <w:tc>
          <w:tcPr>
            <w:tcW w:w="2900" w:type="dxa"/>
            <w:shd w:val="clear" w:color="auto" w:fill="A8D08D" w:themeFill="accent6" w:themeFillTint="99"/>
          </w:tcPr>
          <w:p w14:paraId="35C801D7" w14:textId="77777777" w:rsidR="003620FD" w:rsidRPr="003007C8" w:rsidRDefault="003620FD" w:rsidP="003620FD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Grow yourself</w:t>
            </w:r>
          </w:p>
        </w:tc>
        <w:tc>
          <w:tcPr>
            <w:tcW w:w="8157" w:type="dxa"/>
          </w:tcPr>
          <w:p w14:paraId="10E7ED08" w14:textId="752D7801" w:rsidR="003620FD" w:rsidRPr="003007C8" w:rsidRDefault="00425798" w:rsidP="003620FD">
            <w:pPr>
              <w:pStyle w:val="ListParagraph"/>
              <w:numPr>
                <w:ilvl w:val="3"/>
                <w:numId w:val="4"/>
              </w:numPr>
              <w:ind w:left="298" w:hanging="283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reflecting on their heritage, identity and values </w:t>
            </w:r>
          </w:p>
          <w:p w14:paraId="14EF3437" w14:textId="77777777" w:rsidR="003007C8" w:rsidRPr="003007C8" w:rsidRDefault="007C1443" w:rsidP="00084CD6">
            <w:pPr>
              <w:pStyle w:val="ListParagraph"/>
              <w:numPr>
                <w:ilvl w:val="3"/>
                <w:numId w:val="4"/>
              </w:numPr>
              <w:ind w:left="265" w:hanging="265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responding positively to help, support and feedback </w:t>
            </w:r>
          </w:p>
          <w:p w14:paraId="3CABFE6E" w14:textId="685F439A" w:rsidR="00C14F13" w:rsidRPr="003007C8" w:rsidRDefault="007C1443" w:rsidP="00084CD6">
            <w:pPr>
              <w:pStyle w:val="ListParagraph"/>
              <w:numPr>
                <w:ilvl w:val="3"/>
                <w:numId w:val="4"/>
              </w:numPr>
              <w:ind w:left="265" w:hanging="265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recognising the value of challenging themselves and trying new things </w:t>
            </w:r>
          </w:p>
          <w:p w14:paraId="75385736" w14:textId="0C9518D5" w:rsidR="003620FD" w:rsidRPr="003007C8" w:rsidRDefault="00425798" w:rsidP="00C14F13">
            <w:pPr>
              <w:pStyle w:val="ListParagraph"/>
              <w:numPr>
                <w:ilvl w:val="3"/>
                <w:numId w:val="4"/>
              </w:numPr>
              <w:ind w:left="265" w:hanging="265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reflecting on and recording achievements, experiences and learning </w:t>
            </w:r>
          </w:p>
          <w:p w14:paraId="54FB740A" w14:textId="30E7837C" w:rsidR="00FC78CE" w:rsidRPr="003007C8" w:rsidRDefault="00FC78CE" w:rsidP="00FC78CE">
            <w:pPr>
              <w:pStyle w:val="ListParagraph"/>
              <w:ind w:left="265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1C5AA0" w:rsidRPr="00827B65" w14:paraId="021F884D" w14:textId="77777777" w:rsidTr="00374BD6">
        <w:tc>
          <w:tcPr>
            <w:tcW w:w="2900" w:type="dxa"/>
            <w:shd w:val="clear" w:color="auto" w:fill="FF6D6D"/>
          </w:tcPr>
          <w:p w14:paraId="1335A909" w14:textId="77777777" w:rsidR="003620FD" w:rsidRPr="003007C8" w:rsidRDefault="003620FD" w:rsidP="003620FD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Explore possibilities</w:t>
            </w:r>
          </w:p>
        </w:tc>
        <w:tc>
          <w:tcPr>
            <w:tcW w:w="8157" w:type="dxa"/>
          </w:tcPr>
          <w:p w14:paraId="148B43D7" w14:textId="4A4B8387" w:rsidR="00C14F13" w:rsidRPr="003007C8" w:rsidRDefault="00425798" w:rsidP="003620FD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considering what jobs and roles are interesting </w:t>
            </w:r>
          </w:p>
          <w:p w14:paraId="1A475B9D" w14:textId="146B7F90" w:rsidR="003620FD" w:rsidRPr="003007C8" w:rsidRDefault="00C14F13" w:rsidP="003620FD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researching the range of workplaces and what it is like to work there </w:t>
            </w:r>
          </w:p>
          <w:p w14:paraId="0CA27220" w14:textId="1631EE2F" w:rsidR="00FC78CE" w:rsidRPr="003007C8" w:rsidRDefault="00FC78CE" w:rsidP="00FC78CE">
            <w:pPr>
              <w:pStyle w:val="ListParagraph"/>
              <w:ind w:left="250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1C5AA0" w:rsidRPr="00827B65" w14:paraId="1722CD2F" w14:textId="77777777" w:rsidTr="00374BD6">
        <w:tc>
          <w:tcPr>
            <w:tcW w:w="2900" w:type="dxa"/>
            <w:shd w:val="clear" w:color="auto" w:fill="9CC2E5" w:themeFill="accent5" w:themeFillTint="99"/>
          </w:tcPr>
          <w:p w14:paraId="0EBC9C3C" w14:textId="77777777" w:rsidR="003620FD" w:rsidRPr="003007C8" w:rsidRDefault="003620FD" w:rsidP="003620FD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Manage career</w:t>
            </w:r>
          </w:p>
        </w:tc>
        <w:tc>
          <w:tcPr>
            <w:tcW w:w="8157" w:type="dxa"/>
          </w:tcPr>
          <w:p w14:paraId="2F886A62" w14:textId="7B09610B" w:rsidR="003620FD" w:rsidRPr="003007C8" w:rsidRDefault="00745384" w:rsidP="003620FD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taking steps to achieve in their GCSEs and </w:t>
            </w:r>
            <w:proofErr w:type="gramStart"/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make a decision</w:t>
            </w:r>
            <w:proofErr w:type="gramEnd"/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about their post-16 pathway </w:t>
            </w:r>
          </w:p>
          <w:p w14:paraId="1F65FDF5" w14:textId="31DCE9DE" w:rsidR="003620FD" w:rsidRPr="003007C8" w:rsidRDefault="00745384" w:rsidP="003620FD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thinking about how they deal with and learn from challenges and setbacks </w:t>
            </w:r>
          </w:p>
          <w:p w14:paraId="6D52318A" w14:textId="0304C1B1" w:rsidR="00745384" w:rsidRPr="003007C8" w:rsidRDefault="00BE62AE" w:rsidP="003620FD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building their confidence and optimism about their future </w:t>
            </w:r>
          </w:p>
          <w:p w14:paraId="0D57558D" w14:textId="6887672F" w:rsidR="003620FD" w:rsidRPr="003007C8" w:rsidRDefault="00745384" w:rsidP="003620FD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making plans and developing a pathway into their future </w:t>
            </w:r>
          </w:p>
          <w:p w14:paraId="74C26E5B" w14:textId="429871CA" w:rsidR="00FC78CE" w:rsidRPr="003007C8" w:rsidRDefault="00FC78CE" w:rsidP="00FC78CE">
            <w:pPr>
              <w:pStyle w:val="ListParagraph"/>
              <w:ind w:left="250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1C5AA0" w:rsidRPr="00827B65" w14:paraId="786C7754" w14:textId="77777777" w:rsidTr="00374BD6">
        <w:tc>
          <w:tcPr>
            <w:tcW w:w="2900" w:type="dxa"/>
            <w:shd w:val="clear" w:color="auto" w:fill="F7CAAC" w:themeFill="accent2" w:themeFillTint="66"/>
          </w:tcPr>
          <w:p w14:paraId="2D263FA5" w14:textId="77777777" w:rsidR="003620FD" w:rsidRPr="003007C8" w:rsidRDefault="003620FD" w:rsidP="003620FD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Create opportunities</w:t>
            </w:r>
          </w:p>
        </w:tc>
        <w:tc>
          <w:tcPr>
            <w:tcW w:w="8157" w:type="dxa"/>
          </w:tcPr>
          <w:p w14:paraId="14965850" w14:textId="1381B54E" w:rsidR="003620FD" w:rsidRPr="003007C8" w:rsidRDefault="00EC7A89" w:rsidP="003620FD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starting to take responsibility for making things happen in their career </w:t>
            </w:r>
          </w:p>
          <w:p w14:paraId="4E303F13" w14:textId="7215306C" w:rsidR="00EC7A89" w:rsidRPr="003007C8" w:rsidRDefault="00EC7A89" w:rsidP="003620FD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being willing to speak up for themselves and others </w:t>
            </w:r>
          </w:p>
          <w:p w14:paraId="58B2976A" w14:textId="31EF9D31" w:rsidR="003620FD" w:rsidRPr="003007C8" w:rsidRDefault="00EC7A89" w:rsidP="003620FD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researching entrepreneurialism and self-employment </w:t>
            </w:r>
          </w:p>
          <w:p w14:paraId="2F645FEE" w14:textId="2C30260B" w:rsidR="00FC78CE" w:rsidRPr="003007C8" w:rsidRDefault="00FC78CE" w:rsidP="00FC78CE">
            <w:pPr>
              <w:pStyle w:val="ListParagraph"/>
              <w:ind w:left="250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1C5AA0" w:rsidRPr="00827B65" w14:paraId="15A053B9" w14:textId="77777777" w:rsidTr="00374BD6">
        <w:tc>
          <w:tcPr>
            <w:tcW w:w="2900" w:type="dxa"/>
            <w:shd w:val="clear" w:color="auto" w:fill="A568D2"/>
          </w:tcPr>
          <w:p w14:paraId="742AD011" w14:textId="77777777" w:rsidR="003620FD" w:rsidRPr="003007C8" w:rsidRDefault="003620FD" w:rsidP="003620FD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>Balance life and work</w:t>
            </w:r>
          </w:p>
        </w:tc>
        <w:tc>
          <w:tcPr>
            <w:tcW w:w="8157" w:type="dxa"/>
          </w:tcPr>
          <w:p w14:paraId="6F227D75" w14:textId="506E2150" w:rsidR="003620FD" w:rsidRPr="003007C8" w:rsidRDefault="00F066B5" w:rsidP="003620FD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developing knowledge of rights and responsibilities in the workplace and in society </w:t>
            </w:r>
          </w:p>
          <w:p w14:paraId="6BA5603B" w14:textId="2C00E2F7" w:rsidR="00A51587" w:rsidRPr="003007C8" w:rsidRDefault="00A51587" w:rsidP="00A51587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reflecting on the different ways in which people balance their work and life </w:t>
            </w:r>
          </w:p>
          <w:p w14:paraId="6333B451" w14:textId="390FDC99" w:rsidR="003620FD" w:rsidRPr="003007C8" w:rsidRDefault="00A51587" w:rsidP="00A51587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007C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recognising the role that money and finances will play, in the decisions that they make and, in their life and career </w:t>
            </w:r>
          </w:p>
          <w:p w14:paraId="297D1470" w14:textId="73890C2F" w:rsidR="00FC78CE" w:rsidRPr="003007C8" w:rsidRDefault="00FC78CE" w:rsidP="00FC78CE">
            <w:pPr>
              <w:pStyle w:val="ListParagraph"/>
              <w:ind w:left="250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1892CD53" w14:textId="77777777" w:rsidR="00D97C2F" w:rsidRDefault="00D97C2F" w:rsidP="00D97C2F">
      <w:pPr>
        <w:rPr>
          <w:rFonts w:ascii="Poppins" w:hAnsi="Poppins" w:cs="Poppins"/>
          <w:color w:val="002060"/>
        </w:rPr>
      </w:pPr>
    </w:p>
    <w:p w14:paraId="513DCC6C" w14:textId="77777777" w:rsidR="003007C8" w:rsidRDefault="003007C8" w:rsidP="00D97C2F">
      <w:pPr>
        <w:rPr>
          <w:rFonts w:ascii="Poppins" w:hAnsi="Poppins" w:cs="Poppins"/>
          <w:color w:val="002060"/>
        </w:rPr>
      </w:pPr>
    </w:p>
    <w:p w14:paraId="5FDF8969" w14:textId="77777777" w:rsidR="003007C8" w:rsidRDefault="003007C8" w:rsidP="00D97C2F">
      <w:pPr>
        <w:rPr>
          <w:rFonts w:ascii="Poppins" w:hAnsi="Poppins" w:cs="Poppins"/>
          <w:color w:val="002060"/>
        </w:rPr>
      </w:pPr>
    </w:p>
    <w:p w14:paraId="3B204747" w14:textId="77777777" w:rsidR="003007C8" w:rsidRPr="00827B65" w:rsidRDefault="003007C8" w:rsidP="00D97C2F">
      <w:pPr>
        <w:rPr>
          <w:rFonts w:ascii="Poppins" w:hAnsi="Poppins" w:cs="Poppins"/>
          <w:color w:val="002060"/>
        </w:rPr>
      </w:pPr>
    </w:p>
    <w:p w14:paraId="67FBAFE1" w14:textId="77777777" w:rsidR="00D97C2F" w:rsidRPr="00827B65" w:rsidRDefault="00D97C2F" w:rsidP="008925BF">
      <w:pPr>
        <w:rPr>
          <w:rFonts w:ascii="Poppins" w:hAnsi="Poppins" w:cs="Poppins"/>
          <w:color w:val="002060"/>
        </w:rPr>
      </w:pPr>
    </w:p>
    <w:p w14:paraId="14490E12" w14:textId="77777777" w:rsidR="001559C9" w:rsidRPr="00827B65" w:rsidRDefault="001559C9" w:rsidP="008925BF">
      <w:pPr>
        <w:rPr>
          <w:rFonts w:ascii="Poppins" w:hAnsi="Poppins" w:cs="Poppins"/>
          <w:color w:val="002060"/>
        </w:rPr>
      </w:pPr>
    </w:p>
    <w:p w14:paraId="0B35CC31" w14:textId="77777777" w:rsidR="001559C9" w:rsidRDefault="001559C9" w:rsidP="008925BF">
      <w:pPr>
        <w:rPr>
          <w:rFonts w:ascii="Poppins" w:hAnsi="Poppins" w:cs="Poppins"/>
          <w:color w:val="002060"/>
        </w:rPr>
      </w:pPr>
    </w:p>
    <w:p w14:paraId="6A0DCFDE" w14:textId="77777777" w:rsidR="00516B66" w:rsidRDefault="00516B66" w:rsidP="008925BF">
      <w:pPr>
        <w:rPr>
          <w:rFonts w:ascii="Poppins" w:hAnsi="Poppins" w:cs="Poppins"/>
          <w:color w:val="002060"/>
        </w:rPr>
      </w:pPr>
    </w:p>
    <w:p w14:paraId="3C0A4E0E" w14:textId="77777777" w:rsidR="00516B66" w:rsidRPr="00827B65" w:rsidRDefault="00516B66" w:rsidP="008925BF">
      <w:pPr>
        <w:rPr>
          <w:rFonts w:ascii="Poppins" w:hAnsi="Poppins" w:cs="Poppins"/>
          <w:color w:val="002060"/>
        </w:rPr>
      </w:pPr>
    </w:p>
    <w:p w14:paraId="156179A6" w14:textId="77777777" w:rsidR="001559C9" w:rsidRDefault="001559C9" w:rsidP="008925BF">
      <w:pPr>
        <w:rPr>
          <w:rFonts w:ascii="Poppins" w:hAnsi="Poppins" w:cs="Poppins"/>
          <w:color w:val="002060"/>
        </w:rPr>
      </w:pPr>
    </w:p>
    <w:p w14:paraId="29F47E9E" w14:textId="77777777" w:rsidR="00374BD6" w:rsidRPr="00827B65" w:rsidRDefault="00374BD6" w:rsidP="008925BF">
      <w:pPr>
        <w:rPr>
          <w:rFonts w:ascii="Poppins" w:hAnsi="Poppins" w:cs="Poppins"/>
          <w:color w:val="002060"/>
        </w:rPr>
      </w:pPr>
    </w:p>
    <w:p w14:paraId="153583A1" w14:textId="5E7A6284" w:rsidR="00D97C2F" w:rsidRPr="00827B65" w:rsidRDefault="00D97C2F" w:rsidP="00D97C2F">
      <w:pPr>
        <w:rPr>
          <w:rFonts w:ascii="Poppins" w:hAnsi="Poppins" w:cs="Poppins"/>
          <w:b/>
          <w:bCs/>
          <w:color w:val="002060"/>
        </w:rPr>
      </w:pPr>
      <w:r w:rsidRPr="00827B65">
        <w:rPr>
          <w:rFonts w:ascii="Poppins" w:hAnsi="Poppins" w:cs="Poppins"/>
          <w:b/>
          <w:bCs/>
          <w:color w:val="002060"/>
        </w:rPr>
        <w:lastRenderedPageBreak/>
        <w:t>Post-16</w:t>
      </w: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2214"/>
        <w:gridCol w:w="8559"/>
      </w:tblGrid>
      <w:tr w:rsidR="00374BD6" w:rsidRPr="00827B65" w14:paraId="0874003B" w14:textId="77777777" w:rsidTr="00374BD6">
        <w:tc>
          <w:tcPr>
            <w:tcW w:w="2214" w:type="dxa"/>
          </w:tcPr>
          <w:p w14:paraId="41076306" w14:textId="77777777" w:rsidR="00374BD6" w:rsidRPr="00827B65" w:rsidRDefault="00374BD6" w:rsidP="00374BD6">
            <w:pPr>
              <w:rPr>
                <w:rFonts w:ascii="Poppins" w:hAnsi="Poppins" w:cs="Poppins"/>
                <w:color w:val="002060"/>
              </w:rPr>
            </w:pPr>
          </w:p>
        </w:tc>
        <w:tc>
          <w:tcPr>
            <w:tcW w:w="8559" w:type="dxa"/>
          </w:tcPr>
          <w:p w14:paraId="31062000" w14:textId="75F8EFB7" w:rsidR="00374BD6" w:rsidRPr="00827B65" w:rsidRDefault="00374BD6" w:rsidP="00374BD6">
            <w:pPr>
              <w:jc w:val="center"/>
              <w:rPr>
                <w:rFonts w:ascii="Poppins" w:hAnsi="Poppins" w:cs="Poppins"/>
                <w:color w:val="002060"/>
              </w:rPr>
            </w:pPr>
            <w:r w:rsidRPr="00500FC4">
              <w:rPr>
                <w:rFonts w:ascii="Poppins" w:hAnsi="Poppins" w:cs="Poppins"/>
                <w:b/>
                <w:bCs/>
                <w:color w:val="ED7D31" w:themeColor="accent2"/>
              </w:rPr>
              <w:t>Framework outcomes supported by Vocational Profiling</w:t>
            </w:r>
          </w:p>
        </w:tc>
      </w:tr>
      <w:tr w:rsidR="00374BD6" w:rsidRPr="00827B65" w14:paraId="4FB7267C" w14:textId="77777777" w:rsidTr="00374BD6">
        <w:tc>
          <w:tcPr>
            <w:tcW w:w="2214" w:type="dxa"/>
            <w:shd w:val="clear" w:color="auto" w:fill="A8D08D" w:themeFill="accent6" w:themeFillTint="99"/>
          </w:tcPr>
          <w:p w14:paraId="65398CDB" w14:textId="77777777" w:rsidR="00374BD6" w:rsidRPr="00374BD6" w:rsidRDefault="00374BD6" w:rsidP="00374BD6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>Grow yourself</w:t>
            </w:r>
          </w:p>
        </w:tc>
        <w:tc>
          <w:tcPr>
            <w:tcW w:w="8559" w:type="dxa"/>
          </w:tcPr>
          <w:p w14:paraId="04D61250" w14:textId="46356A63" w:rsidR="00374BD6" w:rsidRPr="00374BD6" w:rsidRDefault="00374BD6" w:rsidP="00374BD6">
            <w:pPr>
              <w:pStyle w:val="ListParagraph"/>
              <w:numPr>
                <w:ilvl w:val="3"/>
                <w:numId w:val="4"/>
              </w:numPr>
              <w:ind w:left="298" w:hanging="283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discussing and reflecting on the impact of heritage, identity and values </w:t>
            </w:r>
          </w:p>
          <w:p w14:paraId="7A32570C" w14:textId="22DBED55" w:rsidR="00374BD6" w:rsidRPr="00374BD6" w:rsidRDefault="00374BD6" w:rsidP="00374BD6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taking responsibility for their learning and aiming high </w:t>
            </w:r>
          </w:p>
          <w:p w14:paraId="23893D16" w14:textId="7969AAF0" w:rsidR="00374BD6" w:rsidRPr="00374BD6" w:rsidRDefault="00374BD6" w:rsidP="00374BD6">
            <w:pPr>
              <w:pStyle w:val="ListParagraph"/>
              <w:numPr>
                <w:ilvl w:val="3"/>
                <w:numId w:val="4"/>
              </w:numPr>
              <w:ind w:left="265" w:hanging="265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actively seeking out help, support and feedback </w:t>
            </w:r>
          </w:p>
          <w:p w14:paraId="484080BC" w14:textId="4E730137" w:rsidR="00374BD6" w:rsidRPr="00374BD6" w:rsidRDefault="00374BD6" w:rsidP="00374BD6">
            <w:pPr>
              <w:pStyle w:val="ListParagraph"/>
              <w:numPr>
                <w:ilvl w:val="3"/>
                <w:numId w:val="4"/>
              </w:numPr>
              <w:ind w:left="265" w:hanging="265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seeking out challenges and opportunities for development </w:t>
            </w:r>
          </w:p>
          <w:p w14:paraId="2A3A76D9" w14:textId="79421F61" w:rsidR="00374BD6" w:rsidRPr="00374BD6" w:rsidRDefault="00374BD6" w:rsidP="00374BD6">
            <w:pPr>
              <w:pStyle w:val="ListParagraph"/>
              <w:numPr>
                <w:ilvl w:val="3"/>
                <w:numId w:val="4"/>
              </w:numPr>
              <w:ind w:left="265" w:hanging="265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reflecting on and recording achievements, experiences and learning and communicating them to others </w:t>
            </w:r>
          </w:p>
        </w:tc>
      </w:tr>
      <w:tr w:rsidR="00374BD6" w:rsidRPr="00827B65" w14:paraId="78C8EE05" w14:textId="77777777" w:rsidTr="00374BD6">
        <w:tc>
          <w:tcPr>
            <w:tcW w:w="2214" w:type="dxa"/>
            <w:shd w:val="clear" w:color="auto" w:fill="FF6D6D"/>
          </w:tcPr>
          <w:p w14:paraId="404C4A13" w14:textId="77777777" w:rsidR="00374BD6" w:rsidRPr="00374BD6" w:rsidRDefault="00374BD6" w:rsidP="00374BD6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>Explore possibilities</w:t>
            </w:r>
          </w:p>
        </w:tc>
        <w:tc>
          <w:tcPr>
            <w:tcW w:w="8559" w:type="dxa"/>
          </w:tcPr>
          <w:p w14:paraId="615B170B" w14:textId="2D027FE9" w:rsidR="00374BD6" w:rsidRPr="00374BD6" w:rsidRDefault="00374BD6" w:rsidP="00374BD6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developing a clear direction of travel in their career and actively pursuing this </w:t>
            </w:r>
          </w:p>
          <w:p w14:paraId="1C04A334" w14:textId="2BB1F1B6" w:rsidR="00374BD6" w:rsidRPr="00374BD6" w:rsidRDefault="00374BD6" w:rsidP="00374BD6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actively researching and reflecting on workplaces, workplace culture and expectations </w:t>
            </w:r>
          </w:p>
        </w:tc>
      </w:tr>
      <w:tr w:rsidR="00374BD6" w:rsidRPr="00827B65" w14:paraId="102E505F" w14:textId="77777777" w:rsidTr="00374BD6">
        <w:tc>
          <w:tcPr>
            <w:tcW w:w="2214" w:type="dxa"/>
            <w:shd w:val="clear" w:color="auto" w:fill="9CC2E5" w:themeFill="accent5" w:themeFillTint="99"/>
          </w:tcPr>
          <w:p w14:paraId="4F6030FF" w14:textId="77777777" w:rsidR="00374BD6" w:rsidRPr="00374BD6" w:rsidRDefault="00374BD6" w:rsidP="00374BD6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>Manage career</w:t>
            </w:r>
          </w:p>
        </w:tc>
        <w:tc>
          <w:tcPr>
            <w:tcW w:w="8559" w:type="dxa"/>
          </w:tcPr>
          <w:p w14:paraId="7BC56194" w14:textId="1C4CFF71" w:rsidR="00374BD6" w:rsidRPr="00374BD6" w:rsidRDefault="00374BD6" w:rsidP="00374BD6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managing the transition into the post-16 learning context and preparing for post-18 transitions </w:t>
            </w:r>
          </w:p>
          <w:p w14:paraId="5E3D64F9" w14:textId="6A470FF5" w:rsidR="00374BD6" w:rsidRPr="00374BD6" w:rsidRDefault="00374BD6" w:rsidP="00374BD6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being proactive about being resilient and learning from setbacks </w:t>
            </w:r>
          </w:p>
          <w:p w14:paraId="627E8E2B" w14:textId="433C0EC8" w:rsidR="00374BD6" w:rsidRPr="00374BD6" w:rsidRDefault="00374BD6" w:rsidP="00374BD6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building their confidence and optimism about their future and acting on it </w:t>
            </w:r>
          </w:p>
          <w:p w14:paraId="40A9C9DD" w14:textId="0580C0A9" w:rsidR="00374BD6" w:rsidRPr="00374BD6" w:rsidRDefault="00374BD6" w:rsidP="00374BD6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actively planning, prioritising and setting targets for their future </w:t>
            </w:r>
          </w:p>
        </w:tc>
      </w:tr>
      <w:tr w:rsidR="00374BD6" w:rsidRPr="00827B65" w14:paraId="29AF1B09" w14:textId="77777777" w:rsidTr="00374BD6">
        <w:tc>
          <w:tcPr>
            <w:tcW w:w="2214" w:type="dxa"/>
            <w:shd w:val="clear" w:color="auto" w:fill="F7CAAC" w:themeFill="accent2" w:themeFillTint="66"/>
          </w:tcPr>
          <w:p w14:paraId="5BCDF905" w14:textId="77777777" w:rsidR="00374BD6" w:rsidRPr="00374BD6" w:rsidRDefault="00374BD6" w:rsidP="00374BD6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>Create opportunities</w:t>
            </w:r>
          </w:p>
        </w:tc>
        <w:tc>
          <w:tcPr>
            <w:tcW w:w="8559" w:type="dxa"/>
          </w:tcPr>
          <w:p w14:paraId="59C76C43" w14:textId="06FA5010" w:rsidR="00374BD6" w:rsidRPr="00374BD6" w:rsidRDefault="00374BD6" w:rsidP="00374BD6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being proactive about their life, learning and career </w:t>
            </w:r>
          </w:p>
          <w:p w14:paraId="18A4616D" w14:textId="667BD2BA" w:rsidR="00374BD6" w:rsidRPr="00374BD6" w:rsidRDefault="00374BD6" w:rsidP="00374BD6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>representing themselves and others</w:t>
            </w:r>
          </w:p>
          <w:p w14:paraId="28442EE3" w14:textId="68DCB851" w:rsidR="00374BD6" w:rsidRPr="00374BD6" w:rsidRDefault="00374BD6" w:rsidP="00374BD6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considering entrepreneurialism and self-employment as a career pathway </w:t>
            </w:r>
          </w:p>
        </w:tc>
      </w:tr>
      <w:tr w:rsidR="00374BD6" w:rsidRPr="00827B65" w14:paraId="2301381A" w14:textId="77777777" w:rsidTr="00374BD6">
        <w:tc>
          <w:tcPr>
            <w:tcW w:w="2214" w:type="dxa"/>
            <w:shd w:val="clear" w:color="auto" w:fill="A568D2"/>
          </w:tcPr>
          <w:p w14:paraId="3DACFF69" w14:textId="77777777" w:rsidR="00374BD6" w:rsidRPr="00374BD6" w:rsidRDefault="00374BD6" w:rsidP="00374BD6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>Balance life and work</w:t>
            </w:r>
          </w:p>
        </w:tc>
        <w:tc>
          <w:tcPr>
            <w:tcW w:w="8559" w:type="dxa"/>
          </w:tcPr>
          <w:p w14:paraId="3B0381BF" w14:textId="29D27C8F" w:rsidR="00374BD6" w:rsidRPr="00374BD6" w:rsidRDefault="00374BD6" w:rsidP="00374BD6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planning for the kind of balance of work and life that they want </w:t>
            </w:r>
          </w:p>
          <w:p w14:paraId="746992AB" w14:textId="2ED65130" w:rsidR="00374BD6" w:rsidRPr="00374BD6" w:rsidRDefault="00374BD6" w:rsidP="00374BD6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4BD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beginning to manage their own money and plan their finances (e.g. thinking about student loans) </w:t>
            </w:r>
          </w:p>
        </w:tc>
      </w:tr>
    </w:tbl>
    <w:p w14:paraId="102D8C0B" w14:textId="77777777" w:rsidR="00D97C2F" w:rsidRPr="00827B65" w:rsidRDefault="00D97C2F" w:rsidP="00D97C2F">
      <w:pPr>
        <w:rPr>
          <w:rFonts w:ascii="Poppins" w:hAnsi="Poppins" w:cs="Poppins"/>
          <w:color w:val="002060"/>
        </w:rPr>
      </w:pPr>
    </w:p>
    <w:p w14:paraId="51A3D52A" w14:textId="77777777" w:rsidR="00D97C2F" w:rsidRPr="00827B65" w:rsidRDefault="00D97C2F" w:rsidP="008925BF">
      <w:pPr>
        <w:rPr>
          <w:rFonts w:ascii="Poppins" w:hAnsi="Poppins" w:cs="Poppins"/>
          <w:color w:val="002060"/>
        </w:rPr>
      </w:pPr>
    </w:p>
    <w:p w14:paraId="1010D2D2" w14:textId="77777777" w:rsidR="00B62C3F" w:rsidRPr="00827B65" w:rsidRDefault="00B62C3F" w:rsidP="00B62C3F">
      <w:pPr>
        <w:rPr>
          <w:rFonts w:ascii="Poppins" w:hAnsi="Poppins" w:cs="Poppins"/>
          <w:color w:val="002060"/>
        </w:rPr>
      </w:pPr>
    </w:p>
    <w:p w14:paraId="1FEB1487" w14:textId="77777777" w:rsidR="00B62C3F" w:rsidRPr="00827B65" w:rsidRDefault="00B62C3F" w:rsidP="00B62C3F">
      <w:pPr>
        <w:rPr>
          <w:rFonts w:ascii="Poppins" w:hAnsi="Poppins" w:cs="Poppins"/>
          <w:color w:val="002060"/>
        </w:rPr>
      </w:pPr>
    </w:p>
    <w:p w14:paraId="659089A8" w14:textId="77777777" w:rsidR="00B62C3F" w:rsidRPr="00827B65" w:rsidRDefault="00B62C3F" w:rsidP="00B62C3F">
      <w:pPr>
        <w:rPr>
          <w:rFonts w:ascii="Poppins" w:hAnsi="Poppins" w:cs="Poppins"/>
          <w:color w:val="002060"/>
        </w:rPr>
      </w:pPr>
    </w:p>
    <w:p w14:paraId="484672E4" w14:textId="77777777" w:rsidR="00B62C3F" w:rsidRPr="00827B65" w:rsidRDefault="00B62C3F" w:rsidP="00B62C3F">
      <w:pPr>
        <w:rPr>
          <w:rFonts w:ascii="Poppins" w:hAnsi="Poppins" w:cs="Poppins"/>
          <w:color w:val="002060"/>
        </w:rPr>
      </w:pPr>
    </w:p>
    <w:p w14:paraId="43807C7C" w14:textId="333481A1" w:rsidR="00B62C3F" w:rsidRPr="00827B65" w:rsidRDefault="00B62C3F" w:rsidP="00B62C3F">
      <w:pPr>
        <w:tabs>
          <w:tab w:val="left" w:pos="6463"/>
        </w:tabs>
        <w:rPr>
          <w:rFonts w:ascii="Poppins" w:hAnsi="Poppins" w:cs="Poppins"/>
          <w:color w:val="002060"/>
        </w:rPr>
      </w:pPr>
      <w:r w:rsidRPr="00827B65">
        <w:rPr>
          <w:rFonts w:ascii="Poppins" w:hAnsi="Poppins" w:cs="Poppins"/>
          <w:color w:val="002060"/>
        </w:rPr>
        <w:tab/>
      </w:r>
    </w:p>
    <w:sectPr w:rsidR="00B62C3F" w:rsidRPr="00827B65" w:rsidSect="00374BD6">
      <w:footerReference w:type="default" r:id="rId19"/>
      <w:footerReference w:type="first" r:id="rId2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A40D" w14:textId="77777777" w:rsidR="001A7425" w:rsidRDefault="001A7425" w:rsidP="00077E41">
      <w:pPr>
        <w:spacing w:after="0" w:line="240" w:lineRule="auto"/>
      </w:pPr>
      <w:r>
        <w:separator/>
      </w:r>
    </w:p>
  </w:endnote>
  <w:endnote w:type="continuationSeparator" w:id="0">
    <w:p w14:paraId="1389132E" w14:textId="77777777" w:rsidR="001A7425" w:rsidRDefault="001A7425" w:rsidP="0007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426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6E069" w14:textId="6FE3DCED" w:rsidR="00D03F7A" w:rsidRDefault="00D03F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A4E158" w14:textId="0E431C46" w:rsidR="00B62C3F" w:rsidRDefault="00B62C3F" w:rsidP="00B62C3F">
    <w:pPr>
      <w:pStyle w:val="Footer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09B4" w14:textId="77777777" w:rsidR="00B62C3F" w:rsidRDefault="00B62C3F" w:rsidP="00B62C3F">
    <w:pPr>
      <w:pStyle w:val="Footer"/>
      <w:ind w:left="-993"/>
    </w:pPr>
  </w:p>
  <w:p w14:paraId="611FE729" w14:textId="7B9FA670" w:rsidR="00B62C3F" w:rsidRDefault="00B62C3F" w:rsidP="00B62C3F">
    <w:pPr>
      <w:pStyle w:val="Footer"/>
      <w:ind w:left="-993"/>
    </w:pPr>
    <w:r w:rsidRPr="00B62C3F">
      <w:rPr>
        <w:noProof/>
      </w:rPr>
      <w:drawing>
        <wp:inline distT="0" distB="0" distL="0" distR="0" wp14:anchorId="05FF231F" wp14:editId="4540F72B">
          <wp:extent cx="7063131" cy="839972"/>
          <wp:effectExtent l="0" t="0" r="4445" b="0"/>
          <wp:docPr id="332706394" name="Picture 3">
            <a:extLst xmlns:a="http://schemas.openxmlformats.org/drawingml/2006/main">
              <a:ext uri="{FF2B5EF4-FFF2-40B4-BE49-F238E27FC236}">
                <a16:creationId xmlns:a16="http://schemas.microsoft.com/office/drawing/2014/main" id="{5B0854A4-9B57-5B3C-9715-49D4257BFF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5B0854A4-9B57-5B3C-9715-49D4257BFF4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554" cy="844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BEF8" w14:textId="77777777" w:rsidR="001A7425" w:rsidRDefault="001A7425" w:rsidP="00077E41">
      <w:pPr>
        <w:spacing w:after="0" w:line="240" w:lineRule="auto"/>
      </w:pPr>
      <w:r>
        <w:separator/>
      </w:r>
    </w:p>
  </w:footnote>
  <w:footnote w:type="continuationSeparator" w:id="0">
    <w:p w14:paraId="1181B9C0" w14:textId="77777777" w:rsidR="001A7425" w:rsidRDefault="001A7425" w:rsidP="00077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7E14"/>
    <w:multiLevelType w:val="hybridMultilevel"/>
    <w:tmpl w:val="0C9291FE"/>
    <w:lvl w:ilvl="0" w:tplc="F39A1F1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565A5C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404B2"/>
    <w:multiLevelType w:val="hybridMultilevel"/>
    <w:tmpl w:val="B02881DC"/>
    <w:lvl w:ilvl="0" w:tplc="F39A1F14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565A5C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306CC"/>
    <w:multiLevelType w:val="hybridMultilevel"/>
    <w:tmpl w:val="673A82D8"/>
    <w:lvl w:ilvl="0" w:tplc="867833B8">
      <w:start w:val="1"/>
      <w:numFmt w:val="decimal"/>
      <w:lvlText w:val="%1."/>
      <w:lvlJc w:val="left"/>
      <w:pPr>
        <w:ind w:left="38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4560" w:hanging="360"/>
      </w:pPr>
    </w:lvl>
    <w:lvl w:ilvl="2" w:tplc="0809001B" w:tentative="1">
      <w:start w:val="1"/>
      <w:numFmt w:val="lowerRoman"/>
      <w:lvlText w:val="%3."/>
      <w:lvlJc w:val="right"/>
      <w:pPr>
        <w:ind w:left="5280" w:hanging="180"/>
      </w:pPr>
    </w:lvl>
    <w:lvl w:ilvl="3" w:tplc="0809000F" w:tentative="1">
      <w:start w:val="1"/>
      <w:numFmt w:val="decimal"/>
      <w:lvlText w:val="%4."/>
      <w:lvlJc w:val="left"/>
      <w:pPr>
        <w:ind w:left="6000" w:hanging="360"/>
      </w:pPr>
    </w:lvl>
    <w:lvl w:ilvl="4" w:tplc="08090019" w:tentative="1">
      <w:start w:val="1"/>
      <w:numFmt w:val="lowerLetter"/>
      <w:lvlText w:val="%5."/>
      <w:lvlJc w:val="left"/>
      <w:pPr>
        <w:ind w:left="6720" w:hanging="360"/>
      </w:pPr>
    </w:lvl>
    <w:lvl w:ilvl="5" w:tplc="0809001B" w:tentative="1">
      <w:start w:val="1"/>
      <w:numFmt w:val="lowerRoman"/>
      <w:lvlText w:val="%6."/>
      <w:lvlJc w:val="right"/>
      <w:pPr>
        <w:ind w:left="7440" w:hanging="180"/>
      </w:pPr>
    </w:lvl>
    <w:lvl w:ilvl="6" w:tplc="0809000F" w:tentative="1">
      <w:start w:val="1"/>
      <w:numFmt w:val="decimal"/>
      <w:lvlText w:val="%7."/>
      <w:lvlJc w:val="left"/>
      <w:pPr>
        <w:ind w:left="8160" w:hanging="360"/>
      </w:pPr>
    </w:lvl>
    <w:lvl w:ilvl="7" w:tplc="08090019" w:tentative="1">
      <w:start w:val="1"/>
      <w:numFmt w:val="lowerLetter"/>
      <w:lvlText w:val="%8."/>
      <w:lvlJc w:val="left"/>
      <w:pPr>
        <w:ind w:left="8880" w:hanging="360"/>
      </w:pPr>
    </w:lvl>
    <w:lvl w:ilvl="8" w:tplc="080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3" w15:restartNumberingAfterBreak="0">
    <w:nsid w:val="1D4176E7"/>
    <w:multiLevelType w:val="hybridMultilevel"/>
    <w:tmpl w:val="E7786706"/>
    <w:lvl w:ilvl="0" w:tplc="A42CDDA0">
      <w:start w:val="1"/>
      <w:numFmt w:val="decimal"/>
      <w:lvlText w:val="%1."/>
      <w:lvlJc w:val="left"/>
      <w:pPr>
        <w:ind w:left="45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230" w:hanging="360"/>
      </w:pPr>
    </w:lvl>
    <w:lvl w:ilvl="2" w:tplc="0809001B" w:tentative="1">
      <w:start w:val="1"/>
      <w:numFmt w:val="lowerRoman"/>
      <w:lvlText w:val="%3."/>
      <w:lvlJc w:val="right"/>
      <w:pPr>
        <w:ind w:left="5950" w:hanging="180"/>
      </w:pPr>
    </w:lvl>
    <w:lvl w:ilvl="3" w:tplc="0809000F" w:tentative="1">
      <w:start w:val="1"/>
      <w:numFmt w:val="decimal"/>
      <w:lvlText w:val="%4."/>
      <w:lvlJc w:val="left"/>
      <w:pPr>
        <w:ind w:left="6670" w:hanging="360"/>
      </w:pPr>
    </w:lvl>
    <w:lvl w:ilvl="4" w:tplc="08090019" w:tentative="1">
      <w:start w:val="1"/>
      <w:numFmt w:val="lowerLetter"/>
      <w:lvlText w:val="%5."/>
      <w:lvlJc w:val="left"/>
      <w:pPr>
        <w:ind w:left="7390" w:hanging="360"/>
      </w:pPr>
    </w:lvl>
    <w:lvl w:ilvl="5" w:tplc="0809001B" w:tentative="1">
      <w:start w:val="1"/>
      <w:numFmt w:val="lowerRoman"/>
      <w:lvlText w:val="%6."/>
      <w:lvlJc w:val="right"/>
      <w:pPr>
        <w:ind w:left="8110" w:hanging="180"/>
      </w:pPr>
    </w:lvl>
    <w:lvl w:ilvl="6" w:tplc="0809000F" w:tentative="1">
      <w:start w:val="1"/>
      <w:numFmt w:val="decimal"/>
      <w:lvlText w:val="%7."/>
      <w:lvlJc w:val="left"/>
      <w:pPr>
        <w:ind w:left="8830" w:hanging="360"/>
      </w:pPr>
    </w:lvl>
    <w:lvl w:ilvl="7" w:tplc="08090019" w:tentative="1">
      <w:start w:val="1"/>
      <w:numFmt w:val="lowerLetter"/>
      <w:lvlText w:val="%8."/>
      <w:lvlJc w:val="left"/>
      <w:pPr>
        <w:ind w:left="9550" w:hanging="360"/>
      </w:pPr>
    </w:lvl>
    <w:lvl w:ilvl="8" w:tplc="0809001B" w:tentative="1">
      <w:start w:val="1"/>
      <w:numFmt w:val="lowerRoman"/>
      <w:lvlText w:val="%9."/>
      <w:lvlJc w:val="right"/>
      <w:pPr>
        <w:ind w:left="10270" w:hanging="180"/>
      </w:pPr>
    </w:lvl>
  </w:abstractNum>
  <w:abstractNum w:abstractNumId="4" w15:restartNumberingAfterBreak="0">
    <w:nsid w:val="215021A2"/>
    <w:multiLevelType w:val="multilevel"/>
    <w:tmpl w:val="E398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C6595"/>
    <w:multiLevelType w:val="hybridMultilevel"/>
    <w:tmpl w:val="B46AF0A6"/>
    <w:lvl w:ilvl="0" w:tplc="838051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A2B08"/>
    <w:multiLevelType w:val="hybridMultilevel"/>
    <w:tmpl w:val="964A29E6"/>
    <w:lvl w:ilvl="0" w:tplc="5AC00C2E">
      <w:start w:val="3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920" w:hanging="360"/>
      </w:pPr>
    </w:lvl>
    <w:lvl w:ilvl="2" w:tplc="0809001B" w:tentative="1">
      <w:start w:val="1"/>
      <w:numFmt w:val="lowerRoman"/>
      <w:lvlText w:val="%3."/>
      <w:lvlJc w:val="right"/>
      <w:pPr>
        <w:ind w:left="5640" w:hanging="180"/>
      </w:pPr>
    </w:lvl>
    <w:lvl w:ilvl="3" w:tplc="0809000F" w:tentative="1">
      <w:start w:val="1"/>
      <w:numFmt w:val="decimal"/>
      <w:lvlText w:val="%4."/>
      <w:lvlJc w:val="left"/>
      <w:pPr>
        <w:ind w:left="6360" w:hanging="360"/>
      </w:pPr>
    </w:lvl>
    <w:lvl w:ilvl="4" w:tplc="08090019" w:tentative="1">
      <w:start w:val="1"/>
      <w:numFmt w:val="lowerLetter"/>
      <w:lvlText w:val="%5."/>
      <w:lvlJc w:val="left"/>
      <w:pPr>
        <w:ind w:left="7080" w:hanging="360"/>
      </w:pPr>
    </w:lvl>
    <w:lvl w:ilvl="5" w:tplc="0809001B" w:tentative="1">
      <w:start w:val="1"/>
      <w:numFmt w:val="lowerRoman"/>
      <w:lvlText w:val="%6."/>
      <w:lvlJc w:val="right"/>
      <w:pPr>
        <w:ind w:left="7800" w:hanging="180"/>
      </w:pPr>
    </w:lvl>
    <w:lvl w:ilvl="6" w:tplc="0809000F" w:tentative="1">
      <w:start w:val="1"/>
      <w:numFmt w:val="decimal"/>
      <w:lvlText w:val="%7."/>
      <w:lvlJc w:val="left"/>
      <w:pPr>
        <w:ind w:left="8520" w:hanging="360"/>
      </w:pPr>
    </w:lvl>
    <w:lvl w:ilvl="7" w:tplc="08090019" w:tentative="1">
      <w:start w:val="1"/>
      <w:numFmt w:val="lowerLetter"/>
      <w:lvlText w:val="%8."/>
      <w:lvlJc w:val="left"/>
      <w:pPr>
        <w:ind w:left="9240" w:hanging="360"/>
      </w:pPr>
    </w:lvl>
    <w:lvl w:ilvl="8" w:tplc="080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7" w15:restartNumberingAfterBreak="0">
    <w:nsid w:val="3D9E185D"/>
    <w:multiLevelType w:val="multilevel"/>
    <w:tmpl w:val="94C6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75BF6"/>
    <w:multiLevelType w:val="hybridMultilevel"/>
    <w:tmpl w:val="6102F276"/>
    <w:lvl w:ilvl="0" w:tplc="F5C660CA">
      <w:start w:val="3"/>
      <w:numFmt w:val="bullet"/>
      <w:lvlText w:val="-"/>
      <w:lvlJc w:val="left"/>
      <w:pPr>
        <w:ind w:left="153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1126235"/>
    <w:multiLevelType w:val="hybridMultilevel"/>
    <w:tmpl w:val="8D5CABE0"/>
    <w:lvl w:ilvl="0" w:tplc="94F88750">
      <w:start w:val="3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560" w:hanging="360"/>
      </w:pPr>
    </w:lvl>
    <w:lvl w:ilvl="2" w:tplc="0809001B" w:tentative="1">
      <w:start w:val="1"/>
      <w:numFmt w:val="lowerRoman"/>
      <w:lvlText w:val="%3."/>
      <w:lvlJc w:val="right"/>
      <w:pPr>
        <w:ind w:left="5280" w:hanging="180"/>
      </w:pPr>
    </w:lvl>
    <w:lvl w:ilvl="3" w:tplc="0809000F" w:tentative="1">
      <w:start w:val="1"/>
      <w:numFmt w:val="decimal"/>
      <w:lvlText w:val="%4."/>
      <w:lvlJc w:val="left"/>
      <w:pPr>
        <w:ind w:left="6000" w:hanging="360"/>
      </w:pPr>
    </w:lvl>
    <w:lvl w:ilvl="4" w:tplc="08090019" w:tentative="1">
      <w:start w:val="1"/>
      <w:numFmt w:val="lowerLetter"/>
      <w:lvlText w:val="%5."/>
      <w:lvlJc w:val="left"/>
      <w:pPr>
        <w:ind w:left="6720" w:hanging="360"/>
      </w:pPr>
    </w:lvl>
    <w:lvl w:ilvl="5" w:tplc="0809001B" w:tentative="1">
      <w:start w:val="1"/>
      <w:numFmt w:val="lowerRoman"/>
      <w:lvlText w:val="%6."/>
      <w:lvlJc w:val="right"/>
      <w:pPr>
        <w:ind w:left="7440" w:hanging="180"/>
      </w:pPr>
    </w:lvl>
    <w:lvl w:ilvl="6" w:tplc="0809000F" w:tentative="1">
      <w:start w:val="1"/>
      <w:numFmt w:val="decimal"/>
      <w:lvlText w:val="%7."/>
      <w:lvlJc w:val="left"/>
      <w:pPr>
        <w:ind w:left="8160" w:hanging="360"/>
      </w:pPr>
    </w:lvl>
    <w:lvl w:ilvl="7" w:tplc="08090019" w:tentative="1">
      <w:start w:val="1"/>
      <w:numFmt w:val="lowerLetter"/>
      <w:lvlText w:val="%8."/>
      <w:lvlJc w:val="left"/>
      <w:pPr>
        <w:ind w:left="8880" w:hanging="360"/>
      </w:pPr>
    </w:lvl>
    <w:lvl w:ilvl="8" w:tplc="080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0" w15:restartNumberingAfterBreak="0">
    <w:nsid w:val="578A1B8A"/>
    <w:multiLevelType w:val="hybridMultilevel"/>
    <w:tmpl w:val="A8C41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B0FBF"/>
    <w:multiLevelType w:val="multilevel"/>
    <w:tmpl w:val="7CDC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465841">
    <w:abstractNumId w:val="0"/>
  </w:num>
  <w:num w:numId="2" w16cid:durableId="346717061">
    <w:abstractNumId w:val="5"/>
  </w:num>
  <w:num w:numId="3" w16cid:durableId="734593642">
    <w:abstractNumId w:val="1"/>
  </w:num>
  <w:num w:numId="4" w16cid:durableId="1320186065">
    <w:abstractNumId w:val="10"/>
  </w:num>
  <w:num w:numId="5" w16cid:durableId="1734621166">
    <w:abstractNumId w:val="7"/>
  </w:num>
  <w:num w:numId="6" w16cid:durableId="1298754129">
    <w:abstractNumId w:val="4"/>
  </w:num>
  <w:num w:numId="7" w16cid:durableId="698318429">
    <w:abstractNumId w:val="11"/>
  </w:num>
  <w:num w:numId="8" w16cid:durableId="1770276323">
    <w:abstractNumId w:val="8"/>
  </w:num>
  <w:num w:numId="9" w16cid:durableId="1053771388">
    <w:abstractNumId w:val="3"/>
  </w:num>
  <w:num w:numId="10" w16cid:durableId="729500221">
    <w:abstractNumId w:val="2"/>
  </w:num>
  <w:num w:numId="11" w16cid:durableId="1308391756">
    <w:abstractNumId w:val="6"/>
  </w:num>
  <w:num w:numId="12" w16cid:durableId="2131777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0D"/>
    <w:rsid w:val="0000081F"/>
    <w:rsid w:val="00000B65"/>
    <w:rsid w:val="00000E33"/>
    <w:rsid w:val="00002D96"/>
    <w:rsid w:val="00003AFF"/>
    <w:rsid w:val="00004218"/>
    <w:rsid w:val="00005ADF"/>
    <w:rsid w:val="00007693"/>
    <w:rsid w:val="000154EE"/>
    <w:rsid w:val="00020E9D"/>
    <w:rsid w:val="00026404"/>
    <w:rsid w:val="0003013E"/>
    <w:rsid w:val="00031373"/>
    <w:rsid w:val="00031A5B"/>
    <w:rsid w:val="00035290"/>
    <w:rsid w:val="00035EA8"/>
    <w:rsid w:val="00037DA5"/>
    <w:rsid w:val="00040B14"/>
    <w:rsid w:val="00041B02"/>
    <w:rsid w:val="00042500"/>
    <w:rsid w:val="00045E81"/>
    <w:rsid w:val="00047F07"/>
    <w:rsid w:val="00052C10"/>
    <w:rsid w:val="000531FA"/>
    <w:rsid w:val="00053FA6"/>
    <w:rsid w:val="000541D4"/>
    <w:rsid w:val="00056475"/>
    <w:rsid w:val="00057C15"/>
    <w:rsid w:val="00062F9D"/>
    <w:rsid w:val="0006376B"/>
    <w:rsid w:val="000760B0"/>
    <w:rsid w:val="000760BC"/>
    <w:rsid w:val="00076D72"/>
    <w:rsid w:val="00077E41"/>
    <w:rsid w:val="0008157D"/>
    <w:rsid w:val="00084790"/>
    <w:rsid w:val="00084C6B"/>
    <w:rsid w:val="000853FA"/>
    <w:rsid w:val="0008580A"/>
    <w:rsid w:val="00090BDF"/>
    <w:rsid w:val="000A06D4"/>
    <w:rsid w:val="000A47E6"/>
    <w:rsid w:val="000B143A"/>
    <w:rsid w:val="000B2D10"/>
    <w:rsid w:val="000C3F61"/>
    <w:rsid w:val="000C4DE9"/>
    <w:rsid w:val="000C4F2A"/>
    <w:rsid w:val="000C6C93"/>
    <w:rsid w:val="000D0C55"/>
    <w:rsid w:val="000D0F43"/>
    <w:rsid w:val="000D2D95"/>
    <w:rsid w:val="000D74D2"/>
    <w:rsid w:val="000D7FC9"/>
    <w:rsid w:val="000E2FAD"/>
    <w:rsid w:val="000E431F"/>
    <w:rsid w:val="000E6938"/>
    <w:rsid w:val="000E6F45"/>
    <w:rsid w:val="000F286A"/>
    <w:rsid w:val="000F5A62"/>
    <w:rsid w:val="000F5B61"/>
    <w:rsid w:val="000F6968"/>
    <w:rsid w:val="00101158"/>
    <w:rsid w:val="001018E1"/>
    <w:rsid w:val="001030AC"/>
    <w:rsid w:val="00106A84"/>
    <w:rsid w:val="00106C3C"/>
    <w:rsid w:val="00107E29"/>
    <w:rsid w:val="00111091"/>
    <w:rsid w:val="001123EC"/>
    <w:rsid w:val="00112A3C"/>
    <w:rsid w:val="00112A8C"/>
    <w:rsid w:val="00113407"/>
    <w:rsid w:val="0011469A"/>
    <w:rsid w:val="00116E8E"/>
    <w:rsid w:val="001203FC"/>
    <w:rsid w:val="0012377E"/>
    <w:rsid w:val="001248A3"/>
    <w:rsid w:val="00126627"/>
    <w:rsid w:val="00131D97"/>
    <w:rsid w:val="00135502"/>
    <w:rsid w:val="00135921"/>
    <w:rsid w:val="00135EC5"/>
    <w:rsid w:val="0013709B"/>
    <w:rsid w:val="001377BE"/>
    <w:rsid w:val="00137892"/>
    <w:rsid w:val="0014500A"/>
    <w:rsid w:val="0014513B"/>
    <w:rsid w:val="001460F1"/>
    <w:rsid w:val="00150B9C"/>
    <w:rsid w:val="00151E42"/>
    <w:rsid w:val="0015203E"/>
    <w:rsid w:val="0015455C"/>
    <w:rsid w:val="001559C9"/>
    <w:rsid w:val="00157638"/>
    <w:rsid w:val="001715A8"/>
    <w:rsid w:val="00173759"/>
    <w:rsid w:val="00174573"/>
    <w:rsid w:val="001757DE"/>
    <w:rsid w:val="00176FB8"/>
    <w:rsid w:val="0018664C"/>
    <w:rsid w:val="00192F3C"/>
    <w:rsid w:val="0019400F"/>
    <w:rsid w:val="00197261"/>
    <w:rsid w:val="00197347"/>
    <w:rsid w:val="00197DA7"/>
    <w:rsid w:val="001A34C7"/>
    <w:rsid w:val="001A5AF3"/>
    <w:rsid w:val="001A6A1B"/>
    <w:rsid w:val="001A7425"/>
    <w:rsid w:val="001B6DB2"/>
    <w:rsid w:val="001B7619"/>
    <w:rsid w:val="001C476E"/>
    <w:rsid w:val="001C5AA0"/>
    <w:rsid w:val="001C5AB2"/>
    <w:rsid w:val="001C793A"/>
    <w:rsid w:val="001D51BA"/>
    <w:rsid w:val="001D7A6A"/>
    <w:rsid w:val="001E163A"/>
    <w:rsid w:val="001E3C51"/>
    <w:rsid w:val="001E6F4D"/>
    <w:rsid w:val="001E79A5"/>
    <w:rsid w:val="001F3938"/>
    <w:rsid w:val="001F3F66"/>
    <w:rsid w:val="0020268C"/>
    <w:rsid w:val="00212414"/>
    <w:rsid w:val="0021696C"/>
    <w:rsid w:val="00217999"/>
    <w:rsid w:val="00231385"/>
    <w:rsid w:val="00234C26"/>
    <w:rsid w:val="00237609"/>
    <w:rsid w:val="002431EB"/>
    <w:rsid w:val="0024590E"/>
    <w:rsid w:val="00253973"/>
    <w:rsid w:val="002550A1"/>
    <w:rsid w:val="00260415"/>
    <w:rsid w:val="00270939"/>
    <w:rsid w:val="00273B59"/>
    <w:rsid w:val="002740E4"/>
    <w:rsid w:val="0027433D"/>
    <w:rsid w:val="002762AB"/>
    <w:rsid w:val="00295046"/>
    <w:rsid w:val="00296ED4"/>
    <w:rsid w:val="002A3329"/>
    <w:rsid w:val="002B1978"/>
    <w:rsid w:val="002B29F6"/>
    <w:rsid w:val="002B4E72"/>
    <w:rsid w:val="002B50B9"/>
    <w:rsid w:val="002B5873"/>
    <w:rsid w:val="002C62B2"/>
    <w:rsid w:val="002D130A"/>
    <w:rsid w:val="002D2F2C"/>
    <w:rsid w:val="002D59DE"/>
    <w:rsid w:val="002D7161"/>
    <w:rsid w:val="002E09DD"/>
    <w:rsid w:val="002F03B2"/>
    <w:rsid w:val="003007C8"/>
    <w:rsid w:val="003011D9"/>
    <w:rsid w:val="00305777"/>
    <w:rsid w:val="00305F4F"/>
    <w:rsid w:val="00315A0D"/>
    <w:rsid w:val="003174BC"/>
    <w:rsid w:val="00320719"/>
    <w:rsid w:val="00327E9A"/>
    <w:rsid w:val="00333A95"/>
    <w:rsid w:val="00353A3F"/>
    <w:rsid w:val="003563C1"/>
    <w:rsid w:val="0035689A"/>
    <w:rsid w:val="00361A3F"/>
    <w:rsid w:val="003620FD"/>
    <w:rsid w:val="003722FB"/>
    <w:rsid w:val="00374B92"/>
    <w:rsid w:val="00374BD6"/>
    <w:rsid w:val="00380E99"/>
    <w:rsid w:val="003820D7"/>
    <w:rsid w:val="0038437C"/>
    <w:rsid w:val="00384F25"/>
    <w:rsid w:val="00391ED9"/>
    <w:rsid w:val="003A6CFA"/>
    <w:rsid w:val="003B1C66"/>
    <w:rsid w:val="003C2EB9"/>
    <w:rsid w:val="003C5841"/>
    <w:rsid w:val="003C7F73"/>
    <w:rsid w:val="003D061F"/>
    <w:rsid w:val="003D08B0"/>
    <w:rsid w:val="003D22C4"/>
    <w:rsid w:val="003D291F"/>
    <w:rsid w:val="003D2BF8"/>
    <w:rsid w:val="003D6751"/>
    <w:rsid w:val="003D76D4"/>
    <w:rsid w:val="003E2E96"/>
    <w:rsid w:val="003E4153"/>
    <w:rsid w:val="003E4E17"/>
    <w:rsid w:val="003E59AC"/>
    <w:rsid w:val="003E7DE0"/>
    <w:rsid w:val="003F1854"/>
    <w:rsid w:val="003F2F9B"/>
    <w:rsid w:val="00400170"/>
    <w:rsid w:val="0040255C"/>
    <w:rsid w:val="00402D79"/>
    <w:rsid w:val="004075A6"/>
    <w:rsid w:val="004101AA"/>
    <w:rsid w:val="00412658"/>
    <w:rsid w:val="00412F6D"/>
    <w:rsid w:val="00413023"/>
    <w:rsid w:val="00414DD5"/>
    <w:rsid w:val="00425798"/>
    <w:rsid w:val="00426D70"/>
    <w:rsid w:val="00434982"/>
    <w:rsid w:val="00440C97"/>
    <w:rsid w:val="00443A85"/>
    <w:rsid w:val="00447229"/>
    <w:rsid w:val="00447350"/>
    <w:rsid w:val="00447F54"/>
    <w:rsid w:val="004621F9"/>
    <w:rsid w:val="004629C4"/>
    <w:rsid w:val="00465E01"/>
    <w:rsid w:val="00467A90"/>
    <w:rsid w:val="00470CA8"/>
    <w:rsid w:val="004711AA"/>
    <w:rsid w:val="00472875"/>
    <w:rsid w:val="004819A4"/>
    <w:rsid w:val="00485C33"/>
    <w:rsid w:val="004904EF"/>
    <w:rsid w:val="0049144A"/>
    <w:rsid w:val="00492ACE"/>
    <w:rsid w:val="00492DDB"/>
    <w:rsid w:val="00493221"/>
    <w:rsid w:val="00496F61"/>
    <w:rsid w:val="004A20E6"/>
    <w:rsid w:val="004A3F0A"/>
    <w:rsid w:val="004A7F2E"/>
    <w:rsid w:val="004B0221"/>
    <w:rsid w:val="004B35BE"/>
    <w:rsid w:val="004C0BDD"/>
    <w:rsid w:val="004C241F"/>
    <w:rsid w:val="004C5899"/>
    <w:rsid w:val="004C59A4"/>
    <w:rsid w:val="004C5B58"/>
    <w:rsid w:val="004C63BD"/>
    <w:rsid w:val="004C6B1F"/>
    <w:rsid w:val="004D6CFC"/>
    <w:rsid w:val="004E0DDC"/>
    <w:rsid w:val="004E205E"/>
    <w:rsid w:val="004E2591"/>
    <w:rsid w:val="004E3ECE"/>
    <w:rsid w:val="004E68D8"/>
    <w:rsid w:val="004F12F9"/>
    <w:rsid w:val="004F46D6"/>
    <w:rsid w:val="005005E4"/>
    <w:rsid w:val="00500FC4"/>
    <w:rsid w:val="00505323"/>
    <w:rsid w:val="0050706F"/>
    <w:rsid w:val="00507C47"/>
    <w:rsid w:val="005143F0"/>
    <w:rsid w:val="00516B66"/>
    <w:rsid w:val="00517429"/>
    <w:rsid w:val="00520633"/>
    <w:rsid w:val="0052493A"/>
    <w:rsid w:val="00526BC3"/>
    <w:rsid w:val="00532322"/>
    <w:rsid w:val="00532DF9"/>
    <w:rsid w:val="0053442F"/>
    <w:rsid w:val="00534FA6"/>
    <w:rsid w:val="00540EEE"/>
    <w:rsid w:val="00546CE2"/>
    <w:rsid w:val="00556D99"/>
    <w:rsid w:val="00560B3E"/>
    <w:rsid w:val="00562EA1"/>
    <w:rsid w:val="005634E8"/>
    <w:rsid w:val="00570D49"/>
    <w:rsid w:val="00573672"/>
    <w:rsid w:val="00573E21"/>
    <w:rsid w:val="00582E53"/>
    <w:rsid w:val="00583026"/>
    <w:rsid w:val="00592F86"/>
    <w:rsid w:val="0059540C"/>
    <w:rsid w:val="005A01CC"/>
    <w:rsid w:val="005A4B28"/>
    <w:rsid w:val="005A4EB1"/>
    <w:rsid w:val="005A54B4"/>
    <w:rsid w:val="005A7C01"/>
    <w:rsid w:val="005B1DEF"/>
    <w:rsid w:val="005B24B7"/>
    <w:rsid w:val="005B3797"/>
    <w:rsid w:val="005B4A62"/>
    <w:rsid w:val="005B5BCA"/>
    <w:rsid w:val="005B5D3C"/>
    <w:rsid w:val="005B6AD7"/>
    <w:rsid w:val="005C5FE9"/>
    <w:rsid w:val="005C7AD3"/>
    <w:rsid w:val="005D0F24"/>
    <w:rsid w:val="005D1002"/>
    <w:rsid w:val="005D2B0D"/>
    <w:rsid w:val="005D54F4"/>
    <w:rsid w:val="005D76F1"/>
    <w:rsid w:val="005E0B46"/>
    <w:rsid w:val="005E61AA"/>
    <w:rsid w:val="005E7555"/>
    <w:rsid w:val="005F24F2"/>
    <w:rsid w:val="006003F8"/>
    <w:rsid w:val="00610F33"/>
    <w:rsid w:val="006229E8"/>
    <w:rsid w:val="006266E2"/>
    <w:rsid w:val="00626EA6"/>
    <w:rsid w:val="0063216E"/>
    <w:rsid w:val="00635180"/>
    <w:rsid w:val="00635481"/>
    <w:rsid w:val="00636F1C"/>
    <w:rsid w:val="006402B4"/>
    <w:rsid w:val="00640BFF"/>
    <w:rsid w:val="0064279D"/>
    <w:rsid w:val="0064391F"/>
    <w:rsid w:val="006453E9"/>
    <w:rsid w:val="00650349"/>
    <w:rsid w:val="0065037E"/>
    <w:rsid w:val="0065121D"/>
    <w:rsid w:val="00652E67"/>
    <w:rsid w:val="00654156"/>
    <w:rsid w:val="0065474C"/>
    <w:rsid w:val="00675BA8"/>
    <w:rsid w:val="0067784C"/>
    <w:rsid w:val="006830AD"/>
    <w:rsid w:val="00685ECB"/>
    <w:rsid w:val="00696E2A"/>
    <w:rsid w:val="006A1944"/>
    <w:rsid w:val="006A4FA0"/>
    <w:rsid w:val="006A6458"/>
    <w:rsid w:val="006B091B"/>
    <w:rsid w:val="006B284A"/>
    <w:rsid w:val="006B6C12"/>
    <w:rsid w:val="006B6DCF"/>
    <w:rsid w:val="006B710F"/>
    <w:rsid w:val="006B77C3"/>
    <w:rsid w:val="006C18A6"/>
    <w:rsid w:val="006C2C8F"/>
    <w:rsid w:val="006C7FB9"/>
    <w:rsid w:val="006D6375"/>
    <w:rsid w:val="006D7FEE"/>
    <w:rsid w:val="006E055B"/>
    <w:rsid w:val="006E097F"/>
    <w:rsid w:val="006E4130"/>
    <w:rsid w:val="006E7466"/>
    <w:rsid w:val="006F20B4"/>
    <w:rsid w:val="006F28F7"/>
    <w:rsid w:val="006F46A0"/>
    <w:rsid w:val="006F7786"/>
    <w:rsid w:val="006F7922"/>
    <w:rsid w:val="00700004"/>
    <w:rsid w:val="00700531"/>
    <w:rsid w:val="00701707"/>
    <w:rsid w:val="00701BB6"/>
    <w:rsid w:val="0070348C"/>
    <w:rsid w:val="00707D6B"/>
    <w:rsid w:val="0072038B"/>
    <w:rsid w:val="007241E8"/>
    <w:rsid w:val="00745384"/>
    <w:rsid w:val="00750BB7"/>
    <w:rsid w:val="007553A6"/>
    <w:rsid w:val="007723AB"/>
    <w:rsid w:val="007745C4"/>
    <w:rsid w:val="007748F2"/>
    <w:rsid w:val="00775712"/>
    <w:rsid w:val="00775FC3"/>
    <w:rsid w:val="007777F2"/>
    <w:rsid w:val="0079125C"/>
    <w:rsid w:val="007917B2"/>
    <w:rsid w:val="00791C05"/>
    <w:rsid w:val="00793AE1"/>
    <w:rsid w:val="007A4785"/>
    <w:rsid w:val="007B524A"/>
    <w:rsid w:val="007B6E44"/>
    <w:rsid w:val="007C1443"/>
    <w:rsid w:val="007C203C"/>
    <w:rsid w:val="007C486B"/>
    <w:rsid w:val="007C4AB6"/>
    <w:rsid w:val="007D35D0"/>
    <w:rsid w:val="007E0F6D"/>
    <w:rsid w:val="007E1DBC"/>
    <w:rsid w:val="007E35B0"/>
    <w:rsid w:val="00801970"/>
    <w:rsid w:val="008029AC"/>
    <w:rsid w:val="0080474E"/>
    <w:rsid w:val="008060FF"/>
    <w:rsid w:val="00810E54"/>
    <w:rsid w:val="0081215A"/>
    <w:rsid w:val="00812183"/>
    <w:rsid w:val="0081496A"/>
    <w:rsid w:val="008237C3"/>
    <w:rsid w:val="008263CE"/>
    <w:rsid w:val="00827B65"/>
    <w:rsid w:val="00831D90"/>
    <w:rsid w:val="00833F57"/>
    <w:rsid w:val="00840FDB"/>
    <w:rsid w:val="0084417F"/>
    <w:rsid w:val="00845154"/>
    <w:rsid w:val="008514CD"/>
    <w:rsid w:val="00851C12"/>
    <w:rsid w:val="00853C61"/>
    <w:rsid w:val="00854510"/>
    <w:rsid w:val="00855759"/>
    <w:rsid w:val="008605CD"/>
    <w:rsid w:val="00862C51"/>
    <w:rsid w:val="00863359"/>
    <w:rsid w:val="00864E95"/>
    <w:rsid w:val="0087327A"/>
    <w:rsid w:val="00880701"/>
    <w:rsid w:val="008925BF"/>
    <w:rsid w:val="00894F72"/>
    <w:rsid w:val="00895686"/>
    <w:rsid w:val="00895A98"/>
    <w:rsid w:val="008A0D30"/>
    <w:rsid w:val="008A1348"/>
    <w:rsid w:val="008A545D"/>
    <w:rsid w:val="008B0A9F"/>
    <w:rsid w:val="008B0D60"/>
    <w:rsid w:val="008B1157"/>
    <w:rsid w:val="008B1DE7"/>
    <w:rsid w:val="008B1EF9"/>
    <w:rsid w:val="008C00D6"/>
    <w:rsid w:val="008C2481"/>
    <w:rsid w:val="008C2B71"/>
    <w:rsid w:val="008C42E4"/>
    <w:rsid w:val="008C6413"/>
    <w:rsid w:val="008C750A"/>
    <w:rsid w:val="008D5FA6"/>
    <w:rsid w:val="008E005F"/>
    <w:rsid w:val="008E031A"/>
    <w:rsid w:val="008E1E0E"/>
    <w:rsid w:val="008E3F1E"/>
    <w:rsid w:val="008E4CB8"/>
    <w:rsid w:val="008E5436"/>
    <w:rsid w:val="008E6DC4"/>
    <w:rsid w:val="008E750F"/>
    <w:rsid w:val="008F169B"/>
    <w:rsid w:val="008F362B"/>
    <w:rsid w:val="008F5C08"/>
    <w:rsid w:val="008F6987"/>
    <w:rsid w:val="00910B34"/>
    <w:rsid w:val="00914508"/>
    <w:rsid w:val="009179D0"/>
    <w:rsid w:val="009227B0"/>
    <w:rsid w:val="009231FF"/>
    <w:rsid w:val="00923A8C"/>
    <w:rsid w:val="0092524C"/>
    <w:rsid w:val="00926B6E"/>
    <w:rsid w:val="00926BC4"/>
    <w:rsid w:val="009330AA"/>
    <w:rsid w:val="00937428"/>
    <w:rsid w:val="00937C49"/>
    <w:rsid w:val="00944849"/>
    <w:rsid w:val="00944B89"/>
    <w:rsid w:val="009506A6"/>
    <w:rsid w:val="00950B5F"/>
    <w:rsid w:val="00950F05"/>
    <w:rsid w:val="009510C3"/>
    <w:rsid w:val="00953085"/>
    <w:rsid w:val="009533AF"/>
    <w:rsid w:val="00955DC7"/>
    <w:rsid w:val="00955F22"/>
    <w:rsid w:val="00960439"/>
    <w:rsid w:val="0096730E"/>
    <w:rsid w:val="00967C4A"/>
    <w:rsid w:val="00970FFC"/>
    <w:rsid w:val="009844FF"/>
    <w:rsid w:val="009867F7"/>
    <w:rsid w:val="00992E78"/>
    <w:rsid w:val="009A2D0B"/>
    <w:rsid w:val="009A4877"/>
    <w:rsid w:val="009B1DA3"/>
    <w:rsid w:val="009B1F25"/>
    <w:rsid w:val="009B239D"/>
    <w:rsid w:val="009B281E"/>
    <w:rsid w:val="009B2EB4"/>
    <w:rsid w:val="009B31E5"/>
    <w:rsid w:val="009C3CD3"/>
    <w:rsid w:val="009D11DD"/>
    <w:rsid w:val="009D4024"/>
    <w:rsid w:val="009E3639"/>
    <w:rsid w:val="009F29C4"/>
    <w:rsid w:val="009F4B53"/>
    <w:rsid w:val="00A0277A"/>
    <w:rsid w:val="00A04363"/>
    <w:rsid w:val="00A04677"/>
    <w:rsid w:val="00A15156"/>
    <w:rsid w:val="00A15290"/>
    <w:rsid w:val="00A154E1"/>
    <w:rsid w:val="00A156D1"/>
    <w:rsid w:val="00A15D0D"/>
    <w:rsid w:val="00A20152"/>
    <w:rsid w:val="00A2106E"/>
    <w:rsid w:val="00A32DD1"/>
    <w:rsid w:val="00A34089"/>
    <w:rsid w:val="00A34DC7"/>
    <w:rsid w:val="00A40D06"/>
    <w:rsid w:val="00A42B67"/>
    <w:rsid w:val="00A5036E"/>
    <w:rsid w:val="00A51587"/>
    <w:rsid w:val="00A533B5"/>
    <w:rsid w:val="00A545AA"/>
    <w:rsid w:val="00A55666"/>
    <w:rsid w:val="00A60263"/>
    <w:rsid w:val="00A61201"/>
    <w:rsid w:val="00A62D8B"/>
    <w:rsid w:val="00A63AC7"/>
    <w:rsid w:val="00A666CF"/>
    <w:rsid w:val="00A66F59"/>
    <w:rsid w:val="00A67706"/>
    <w:rsid w:val="00A72FA7"/>
    <w:rsid w:val="00A80312"/>
    <w:rsid w:val="00A8062D"/>
    <w:rsid w:val="00A810B5"/>
    <w:rsid w:val="00A83EE8"/>
    <w:rsid w:val="00A8438B"/>
    <w:rsid w:val="00A85600"/>
    <w:rsid w:val="00A86337"/>
    <w:rsid w:val="00A9151A"/>
    <w:rsid w:val="00A968D5"/>
    <w:rsid w:val="00A96D9A"/>
    <w:rsid w:val="00AA02CD"/>
    <w:rsid w:val="00AA23A1"/>
    <w:rsid w:val="00AA262D"/>
    <w:rsid w:val="00AA622B"/>
    <w:rsid w:val="00AB31D9"/>
    <w:rsid w:val="00AB3A44"/>
    <w:rsid w:val="00AB482A"/>
    <w:rsid w:val="00AB6BED"/>
    <w:rsid w:val="00AC0A9F"/>
    <w:rsid w:val="00AC4939"/>
    <w:rsid w:val="00AC57AD"/>
    <w:rsid w:val="00AC5BC9"/>
    <w:rsid w:val="00AC6535"/>
    <w:rsid w:val="00AC7575"/>
    <w:rsid w:val="00AD4868"/>
    <w:rsid w:val="00AE65D8"/>
    <w:rsid w:val="00AF3048"/>
    <w:rsid w:val="00AF476B"/>
    <w:rsid w:val="00B0000C"/>
    <w:rsid w:val="00B03B5E"/>
    <w:rsid w:val="00B05486"/>
    <w:rsid w:val="00B05E98"/>
    <w:rsid w:val="00B062D6"/>
    <w:rsid w:val="00B064A3"/>
    <w:rsid w:val="00B1117A"/>
    <w:rsid w:val="00B13510"/>
    <w:rsid w:val="00B13D9C"/>
    <w:rsid w:val="00B14CDE"/>
    <w:rsid w:val="00B16DAF"/>
    <w:rsid w:val="00B1730F"/>
    <w:rsid w:val="00B17BBD"/>
    <w:rsid w:val="00B21A93"/>
    <w:rsid w:val="00B23E26"/>
    <w:rsid w:val="00B251B0"/>
    <w:rsid w:val="00B25FD6"/>
    <w:rsid w:val="00B26837"/>
    <w:rsid w:val="00B27895"/>
    <w:rsid w:val="00B3028B"/>
    <w:rsid w:val="00B30446"/>
    <w:rsid w:val="00B310CB"/>
    <w:rsid w:val="00B31A4F"/>
    <w:rsid w:val="00B33EF8"/>
    <w:rsid w:val="00B36104"/>
    <w:rsid w:val="00B366BB"/>
    <w:rsid w:val="00B459C2"/>
    <w:rsid w:val="00B4695D"/>
    <w:rsid w:val="00B47E2E"/>
    <w:rsid w:val="00B509F4"/>
    <w:rsid w:val="00B5535D"/>
    <w:rsid w:val="00B62C3F"/>
    <w:rsid w:val="00B6428C"/>
    <w:rsid w:val="00B65480"/>
    <w:rsid w:val="00B6592F"/>
    <w:rsid w:val="00B91925"/>
    <w:rsid w:val="00B939F2"/>
    <w:rsid w:val="00B93EFC"/>
    <w:rsid w:val="00B954D4"/>
    <w:rsid w:val="00BA2E91"/>
    <w:rsid w:val="00BA4297"/>
    <w:rsid w:val="00BA7B05"/>
    <w:rsid w:val="00BC2138"/>
    <w:rsid w:val="00BC6781"/>
    <w:rsid w:val="00BC71D7"/>
    <w:rsid w:val="00BD2CF5"/>
    <w:rsid w:val="00BE068E"/>
    <w:rsid w:val="00BE30A9"/>
    <w:rsid w:val="00BE3106"/>
    <w:rsid w:val="00BE4B8B"/>
    <w:rsid w:val="00BE62AE"/>
    <w:rsid w:val="00BF2085"/>
    <w:rsid w:val="00BF283C"/>
    <w:rsid w:val="00BF31F8"/>
    <w:rsid w:val="00C02F91"/>
    <w:rsid w:val="00C0672F"/>
    <w:rsid w:val="00C10529"/>
    <w:rsid w:val="00C14F13"/>
    <w:rsid w:val="00C21217"/>
    <w:rsid w:val="00C21730"/>
    <w:rsid w:val="00C33405"/>
    <w:rsid w:val="00C34306"/>
    <w:rsid w:val="00C41C42"/>
    <w:rsid w:val="00C46D5A"/>
    <w:rsid w:val="00C50D6F"/>
    <w:rsid w:val="00C54B21"/>
    <w:rsid w:val="00C55148"/>
    <w:rsid w:val="00C55D92"/>
    <w:rsid w:val="00C563D0"/>
    <w:rsid w:val="00C56CC7"/>
    <w:rsid w:val="00C646CD"/>
    <w:rsid w:val="00C70B0E"/>
    <w:rsid w:val="00C71302"/>
    <w:rsid w:val="00C7425C"/>
    <w:rsid w:val="00C75BF0"/>
    <w:rsid w:val="00C82DB8"/>
    <w:rsid w:val="00C8769A"/>
    <w:rsid w:val="00C97B63"/>
    <w:rsid w:val="00CA1029"/>
    <w:rsid w:val="00CA674C"/>
    <w:rsid w:val="00CB0F48"/>
    <w:rsid w:val="00CB1C11"/>
    <w:rsid w:val="00CB21B6"/>
    <w:rsid w:val="00CB2348"/>
    <w:rsid w:val="00CB3E4A"/>
    <w:rsid w:val="00CB7106"/>
    <w:rsid w:val="00CC3EF0"/>
    <w:rsid w:val="00CD3854"/>
    <w:rsid w:val="00CD609F"/>
    <w:rsid w:val="00CE238C"/>
    <w:rsid w:val="00CE2E77"/>
    <w:rsid w:val="00CF0041"/>
    <w:rsid w:val="00CF1591"/>
    <w:rsid w:val="00CF1A52"/>
    <w:rsid w:val="00CF3B94"/>
    <w:rsid w:val="00D00CE2"/>
    <w:rsid w:val="00D018D2"/>
    <w:rsid w:val="00D03F7A"/>
    <w:rsid w:val="00D076A9"/>
    <w:rsid w:val="00D10375"/>
    <w:rsid w:val="00D1102C"/>
    <w:rsid w:val="00D13A22"/>
    <w:rsid w:val="00D1664C"/>
    <w:rsid w:val="00D17B0F"/>
    <w:rsid w:val="00D20229"/>
    <w:rsid w:val="00D20451"/>
    <w:rsid w:val="00D20C7A"/>
    <w:rsid w:val="00D20EEC"/>
    <w:rsid w:val="00D233F1"/>
    <w:rsid w:val="00D30172"/>
    <w:rsid w:val="00D302F9"/>
    <w:rsid w:val="00D35069"/>
    <w:rsid w:val="00D41478"/>
    <w:rsid w:val="00D44D52"/>
    <w:rsid w:val="00D47E76"/>
    <w:rsid w:val="00D5305A"/>
    <w:rsid w:val="00D53A15"/>
    <w:rsid w:val="00D56398"/>
    <w:rsid w:val="00D61969"/>
    <w:rsid w:val="00D62F18"/>
    <w:rsid w:val="00D639F8"/>
    <w:rsid w:val="00D73AD3"/>
    <w:rsid w:val="00D829BD"/>
    <w:rsid w:val="00D8312A"/>
    <w:rsid w:val="00D84E9A"/>
    <w:rsid w:val="00D86812"/>
    <w:rsid w:val="00D8698C"/>
    <w:rsid w:val="00D95B13"/>
    <w:rsid w:val="00D97533"/>
    <w:rsid w:val="00D97C2F"/>
    <w:rsid w:val="00DA3862"/>
    <w:rsid w:val="00DA4097"/>
    <w:rsid w:val="00DA6FCF"/>
    <w:rsid w:val="00DA6FFD"/>
    <w:rsid w:val="00DA7654"/>
    <w:rsid w:val="00DB0BAB"/>
    <w:rsid w:val="00DB2818"/>
    <w:rsid w:val="00DB644E"/>
    <w:rsid w:val="00DC001A"/>
    <w:rsid w:val="00DC0173"/>
    <w:rsid w:val="00DC2682"/>
    <w:rsid w:val="00DC3140"/>
    <w:rsid w:val="00DC38B9"/>
    <w:rsid w:val="00DC3C04"/>
    <w:rsid w:val="00DD563A"/>
    <w:rsid w:val="00DD6B8E"/>
    <w:rsid w:val="00DD73F3"/>
    <w:rsid w:val="00DE045B"/>
    <w:rsid w:val="00DF6FDA"/>
    <w:rsid w:val="00DF75FB"/>
    <w:rsid w:val="00E02472"/>
    <w:rsid w:val="00E03071"/>
    <w:rsid w:val="00E070CA"/>
    <w:rsid w:val="00E13C08"/>
    <w:rsid w:val="00E142AE"/>
    <w:rsid w:val="00E148F5"/>
    <w:rsid w:val="00E17EB6"/>
    <w:rsid w:val="00E20D15"/>
    <w:rsid w:val="00E2259F"/>
    <w:rsid w:val="00E344AF"/>
    <w:rsid w:val="00E43488"/>
    <w:rsid w:val="00E43AED"/>
    <w:rsid w:val="00E43C7E"/>
    <w:rsid w:val="00E44B0C"/>
    <w:rsid w:val="00E457BF"/>
    <w:rsid w:val="00E462BC"/>
    <w:rsid w:val="00E4668E"/>
    <w:rsid w:val="00E47A95"/>
    <w:rsid w:val="00E5016E"/>
    <w:rsid w:val="00E5098A"/>
    <w:rsid w:val="00E546E9"/>
    <w:rsid w:val="00E54715"/>
    <w:rsid w:val="00E55AA9"/>
    <w:rsid w:val="00E61CBB"/>
    <w:rsid w:val="00E673F5"/>
    <w:rsid w:val="00E6790D"/>
    <w:rsid w:val="00E73880"/>
    <w:rsid w:val="00E74464"/>
    <w:rsid w:val="00E806B8"/>
    <w:rsid w:val="00E85E36"/>
    <w:rsid w:val="00E91247"/>
    <w:rsid w:val="00E96420"/>
    <w:rsid w:val="00EA11A2"/>
    <w:rsid w:val="00EA281D"/>
    <w:rsid w:val="00EA3B6C"/>
    <w:rsid w:val="00EC016C"/>
    <w:rsid w:val="00EC7A89"/>
    <w:rsid w:val="00ED09A4"/>
    <w:rsid w:val="00ED437F"/>
    <w:rsid w:val="00ED496D"/>
    <w:rsid w:val="00ED794C"/>
    <w:rsid w:val="00EE0104"/>
    <w:rsid w:val="00EE37F5"/>
    <w:rsid w:val="00EE7BEC"/>
    <w:rsid w:val="00EF055F"/>
    <w:rsid w:val="00EF0CBE"/>
    <w:rsid w:val="00EF4C9B"/>
    <w:rsid w:val="00F02C84"/>
    <w:rsid w:val="00F066B5"/>
    <w:rsid w:val="00F11482"/>
    <w:rsid w:val="00F1167E"/>
    <w:rsid w:val="00F11A45"/>
    <w:rsid w:val="00F1632D"/>
    <w:rsid w:val="00F1689F"/>
    <w:rsid w:val="00F20CED"/>
    <w:rsid w:val="00F307F4"/>
    <w:rsid w:val="00F327CC"/>
    <w:rsid w:val="00F34B9E"/>
    <w:rsid w:val="00F36236"/>
    <w:rsid w:val="00F36E1B"/>
    <w:rsid w:val="00F40F8F"/>
    <w:rsid w:val="00F412D3"/>
    <w:rsid w:val="00F42C1B"/>
    <w:rsid w:val="00F467ED"/>
    <w:rsid w:val="00F55BAB"/>
    <w:rsid w:val="00F6073D"/>
    <w:rsid w:val="00F61443"/>
    <w:rsid w:val="00F62F99"/>
    <w:rsid w:val="00F655E6"/>
    <w:rsid w:val="00F6733E"/>
    <w:rsid w:val="00F732F1"/>
    <w:rsid w:val="00F75ED6"/>
    <w:rsid w:val="00F77DAB"/>
    <w:rsid w:val="00F8181E"/>
    <w:rsid w:val="00F907B2"/>
    <w:rsid w:val="00F918CA"/>
    <w:rsid w:val="00F939FA"/>
    <w:rsid w:val="00F952EE"/>
    <w:rsid w:val="00F95976"/>
    <w:rsid w:val="00F96969"/>
    <w:rsid w:val="00F97105"/>
    <w:rsid w:val="00FA0DE4"/>
    <w:rsid w:val="00FA37B0"/>
    <w:rsid w:val="00FA6326"/>
    <w:rsid w:val="00FB3EE4"/>
    <w:rsid w:val="00FB43A1"/>
    <w:rsid w:val="00FC0FC6"/>
    <w:rsid w:val="00FC33AA"/>
    <w:rsid w:val="00FC5DF3"/>
    <w:rsid w:val="00FC78CE"/>
    <w:rsid w:val="00FD0713"/>
    <w:rsid w:val="00FE084E"/>
    <w:rsid w:val="00FE1210"/>
    <w:rsid w:val="00FE2B75"/>
    <w:rsid w:val="00FE2CC8"/>
    <w:rsid w:val="00FE5DE1"/>
    <w:rsid w:val="00FF5FD3"/>
    <w:rsid w:val="05AD0C66"/>
    <w:rsid w:val="06D826AA"/>
    <w:rsid w:val="078EDEC3"/>
    <w:rsid w:val="0B1F9AD0"/>
    <w:rsid w:val="0ED53B5B"/>
    <w:rsid w:val="11632FFD"/>
    <w:rsid w:val="1450A337"/>
    <w:rsid w:val="146B6340"/>
    <w:rsid w:val="15ED9A8C"/>
    <w:rsid w:val="18178815"/>
    <w:rsid w:val="197316B2"/>
    <w:rsid w:val="1DD1A528"/>
    <w:rsid w:val="1F1C1BAA"/>
    <w:rsid w:val="24CD33E9"/>
    <w:rsid w:val="269C6B91"/>
    <w:rsid w:val="274AC689"/>
    <w:rsid w:val="2A77143E"/>
    <w:rsid w:val="2C272E0E"/>
    <w:rsid w:val="2F6B1D09"/>
    <w:rsid w:val="343D6CD7"/>
    <w:rsid w:val="37F6F660"/>
    <w:rsid w:val="3852ECE9"/>
    <w:rsid w:val="387C01E6"/>
    <w:rsid w:val="391A3FCF"/>
    <w:rsid w:val="3AC2D894"/>
    <w:rsid w:val="431F8C81"/>
    <w:rsid w:val="483C1E5B"/>
    <w:rsid w:val="49AA9A9B"/>
    <w:rsid w:val="4A93DBA9"/>
    <w:rsid w:val="4B170442"/>
    <w:rsid w:val="4B4E546D"/>
    <w:rsid w:val="4BC7C6D2"/>
    <w:rsid w:val="4C5434B2"/>
    <w:rsid w:val="5192F98C"/>
    <w:rsid w:val="5358ABF8"/>
    <w:rsid w:val="5A40E306"/>
    <w:rsid w:val="5C50882B"/>
    <w:rsid w:val="5D3759E4"/>
    <w:rsid w:val="5FB4E280"/>
    <w:rsid w:val="606D910B"/>
    <w:rsid w:val="662FBB8C"/>
    <w:rsid w:val="6B15567E"/>
    <w:rsid w:val="6E088602"/>
    <w:rsid w:val="70E68862"/>
    <w:rsid w:val="7202EBE6"/>
    <w:rsid w:val="73A1D261"/>
    <w:rsid w:val="756A5906"/>
    <w:rsid w:val="762AD16E"/>
    <w:rsid w:val="769A64D1"/>
    <w:rsid w:val="7B49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9B900"/>
  <w15:chartTrackingRefBased/>
  <w15:docId w15:val="{CA4AB5B8-820E-4516-AA47-CBDB5025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E41"/>
  </w:style>
  <w:style w:type="paragraph" w:styleId="Footer">
    <w:name w:val="footer"/>
    <w:basedOn w:val="Normal"/>
    <w:link w:val="FooterChar"/>
    <w:uiPriority w:val="99"/>
    <w:unhideWhenUsed/>
    <w:rsid w:val="00077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E41"/>
  </w:style>
  <w:style w:type="paragraph" w:styleId="ListParagraph">
    <w:name w:val="List Paragraph"/>
    <w:basedOn w:val="Normal"/>
    <w:uiPriority w:val="34"/>
    <w:qFormat/>
    <w:rsid w:val="007D35D0"/>
    <w:pPr>
      <w:ind w:left="720"/>
      <w:contextualSpacing/>
    </w:pPr>
  </w:style>
  <w:style w:type="table" w:styleId="TableGrid">
    <w:name w:val="Table Grid"/>
    <w:basedOn w:val="TableNormal"/>
    <w:uiPriority w:val="39"/>
    <w:rsid w:val="007D3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50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63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1B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ti.org.uk/wp-content/uploads/2025/10/Vocational-Profile-Editable-Aug-2025.pdf" TargetMode="External"/><Relationship Id="rId18" Type="http://schemas.openxmlformats.org/officeDocument/2006/relationships/hyperlink" Target="https://www.thecdi.net/resources/cdi-framewor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ticipationandlifelonglearning.co.uk/course/view.php?id=738" TargetMode="External"/><Relationship Id="rId17" Type="http://schemas.openxmlformats.org/officeDocument/2006/relationships/hyperlink" Target="https://www.participationandlifelonglearning.co.uk/course/view.php?id=7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egan.low2@hants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ampshiresendiass.co.uk/wp-content/uploads/2025/12/Year-9-Annual-Review-Guide-updated-2025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uments.hants.gov.uk/childrens-services/local-offer/developing_outcomes_in_ehc_plans.pdf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hc632fe273cb498aa970207d30c3b1d8 xmlns="c5dbf80e-f509-45f6-9fe5-406e3eefabbb" xsi:nil="true"/>
    <lcf76f155ced4ddcb4097134ff3c332f xmlns="09a52f61-3074-4c54-8eda-637189d3b66e">
      <Terms xmlns="http://schemas.microsoft.com/office/infopath/2007/PartnerControls"/>
    </lcf76f155ced4ddcb4097134ff3c332f>
    <_dlc_DocId xmlns="df85f2ff-e24b-4257-9ccf-0b98abd95406">4RHZQXJA5PTN-835320144-60748</_dlc_DocId>
    <_dlc_DocIdUrl xmlns="df85f2ff-e24b-4257-9ccf-0b98abd95406">
      <Url>https://hants.sharepoint.com/sites/Youn8426/_layouts/15/DocIdRedir.aspx?ID=4RHZQXJA5PTN-835320144-60748</Url>
      <Description>4RHZQXJA5PTN-835320144-60748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2F297D4836C4A8BE61ADE400DF918" ma:contentTypeVersion="24" ma:contentTypeDescription="Create a new document." ma:contentTypeScope="" ma:versionID="1dabbb36c14ff871cac4ebf255a24440">
  <xsd:schema xmlns:xsd="http://www.w3.org/2001/XMLSchema" xmlns:xs="http://www.w3.org/2001/XMLSchema" xmlns:p="http://schemas.microsoft.com/office/2006/metadata/properties" xmlns:ns1="http://schemas.microsoft.com/sharepoint/v3" xmlns:ns2="df85f2ff-e24b-4257-9ccf-0b98abd95406" xmlns:ns3="c5dbf80e-f509-45f6-9fe5-406e3eefabbb" xmlns:ns4="09a52f61-3074-4c54-8eda-637189d3b66e" targetNamespace="http://schemas.microsoft.com/office/2006/metadata/properties" ma:root="true" ma:fieldsID="9efc7170d1fbc11aacae75afeda4cf2e" ns1:_="" ns2:_="" ns3:_="" ns4:_="">
    <xsd:import namespace="http://schemas.microsoft.com/sharepoint/v3"/>
    <xsd:import namespace="df85f2ff-e24b-4257-9ccf-0b98abd95406"/>
    <xsd:import namespace="c5dbf80e-f509-45f6-9fe5-406e3eefabbb"/>
    <xsd:import namespace="09a52f61-3074-4c54-8eda-637189d3b6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c632fe273cb498aa970207d30c3b1d8" minOccurs="0"/>
                <xsd:element ref="ns3:TaxCatchAll" minOccurs="0"/>
                <xsd:element ref="ns3:TaxCatchAllLabel" minOccurs="0"/>
                <xsd:element ref="ns1:_dlc_Exempt" minOccurs="0"/>
                <xsd:element ref="ns1:_dlc_ExpireDateSave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5f2ff-e24b-4257-9ccf-0b98abd954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11" nillable="true" ma:displayName="Document Type_0" ma:hidden="true" ma:internalName="hc632fe273cb498aa970207d30c3b1d8">
      <xsd:simpleType>
        <xsd:restriction base="dms:Note"/>
      </xsd:simpleType>
    </xsd:element>
    <xsd:element name="TaxCatchAll" ma:index="12" nillable="true" ma:displayName="Taxonomy Catch All Column" ma:hidden="true" ma:list="{83928810-46e8-45d0-8672-71fa6b686fba}" ma:internalName="TaxCatchAll" ma:showField="CatchAllData" ma:web="df85f2ff-e24b-4257-9ccf-0b98abd95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3928810-46e8-45d0-8672-71fa6b686fba}" ma:internalName="TaxCatchAllLabel" ma:readOnly="true" ma:showField="CatchAllDataLabel" ma:web="df85f2ff-e24b-4257-9ccf-0b98abd95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52f61-3074-4c54-8eda-637189d3b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FFE4DA-2AF0-4AA4-BA4C-C69A93481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C6F0A-3828-4C80-A923-1C011C279646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09a52f61-3074-4c54-8eda-637189d3b66e"/>
    <ds:schemaRef ds:uri="df85f2ff-e24b-4257-9ccf-0b98abd95406"/>
  </ds:schemaRefs>
</ds:datastoreItem>
</file>

<file path=customXml/itemProps3.xml><?xml version="1.0" encoding="utf-8"?>
<ds:datastoreItem xmlns:ds="http://schemas.openxmlformats.org/officeDocument/2006/customXml" ds:itemID="{1B7017CB-2143-4690-9FD7-300E37367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85f2ff-e24b-4257-9ccf-0b98abd95406"/>
    <ds:schemaRef ds:uri="c5dbf80e-f509-45f6-9fe5-406e3eefabbb"/>
    <ds:schemaRef ds:uri="09a52f61-3074-4c54-8eda-637189d3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753C1-AFB7-4F7F-9842-46C633E2B5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2431</Words>
  <Characters>14836</Characters>
  <Application>Microsoft Office Word</Application>
  <DocSecurity>0</DocSecurity>
  <Lines>674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16993</CharactersWithSpaces>
  <SharedDoc>false</SharedDoc>
  <HLinks>
    <vt:vector size="30" baseType="variant">
      <vt:variant>
        <vt:i4>3670064</vt:i4>
      </vt:variant>
      <vt:variant>
        <vt:i4>12</vt:i4>
      </vt:variant>
      <vt:variant>
        <vt:i4>0</vt:i4>
      </vt:variant>
      <vt:variant>
        <vt:i4>5</vt:i4>
      </vt:variant>
      <vt:variant>
        <vt:lpwstr>https://www.thecdi.net/resources/cdi-framework</vt:lpwstr>
      </vt:variant>
      <vt:variant>
        <vt:lpwstr/>
      </vt:variant>
      <vt:variant>
        <vt:i4>2293883</vt:i4>
      </vt:variant>
      <vt:variant>
        <vt:i4>9</vt:i4>
      </vt:variant>
      <vt:variant>
        <vt:i4>0</vt:i4>
      </vt:variant>
      <vt:variant>
        <vt:i4>5</vt:i4>
      </vt:variant>
      <vt:variant>
        <vt:lpwstr>https://www.ndti.org.uk/wp-content/uploads/2025/10/Vocational-Profile-Editable-Aug-2025.pdf</vt:lpwstr>
      </vt:variant>
      <vt:variant>
        <vt:lpwstr/>
      </vt:variant>
      <vt:variant>
        <vt:i4>7340150</vt:i4>
      </vt:variant>
      <vt:variant>
        <vt:i4>6</vt:i4>
      </vt:variant>
      <vt:variant>
        <vt:i4>0</vt:i4>
      </vt:variant>
      <vt:variant>
        <vt:i4>5</vt:i4>
      </vt:variant>
      <vt:variant>
        <vt:lpwstr>https://www.hampshiresendiass.co.uk/wp-content/uploads/2025/12/Year-9-Annual-Review-Guide-updated-2025.pdf</vt:lpwstr>
      </vt:variant>
      <vt:variant>
        <vt:lpwstr/>
      </vt:variant>
      <vt:variant>
        <vt:i4>4391001</vt:i4>
      </vt:variant>
      <vt:variant>
        <vt:i4>3</vt:i4>
      </vt:variant>
      <vt:variant>
        <vt:i4>0</vt:i4>
      </vt:variant>
      <vt:variant>
        <vt:i4>5</vt:i4>
      </vt:variant>
      <vt:variant>
        <vt:lpwstr>https://documents.hants.gov.uk/childrens-services/local-offer/developing_outcomes_in_ehc_plans.pdf</vt:lpwstr>
      </vt:variant>
      <vt:variant>
        <vt:lpwstr/>
      </vt:variant>
      <vt:variant>
        <vt:i4>5767189</vt:i4>
      </vt:variant>
      <vt:variant>
        <vt:i4>0</vt:i4>
      </vt:variant>
      <vt:variant>
        <vt:i4>0</vt:i4>
      </vt:variant>
      <vt:variant>
        <vt:i4>5</vt:i4>
      </vt:variant>
      <vt:variant>
        <vt:lpwstr>https://www.participationandlifelonglearning.co.uk/course/view.php?id=738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Leaf,Toni-Marie</dc:creator>
  <cp:keywords/>
  <dc:description/>
  <cp:lastModifiedBy>Clare Parker</cp:lastModifiedBy>
  <cp:revision>2</cp:revision>
  <cp:lastPrinted>2026-03-12T14:40:00Z</cp:lastPrinted>
  <dcterms:created xsi:type="dcterms:W3CDTF">2026-03-20T14:53:00Z</dcterms:created>
  <dcterms:modified xsi:type="dcterms:W3CDTF">2026-03-20T14:53:00Z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0x010100CD52F297D4836C4A8BE61ADE400DF918</vt:lpwstr>
  </property>
  <property fmtid="{D5CDD505-2E9C-101B-9397-08002B2CF9AE}" pid="3" name="_dlc_DocIdItemGuid">
    <vt:lpwstr>0cd77dc9-38b2-435d-bbce-3c19e70add93</vt:lpwstr>
  </property>
</Properties>
</file>