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88" w:type="dxa"/>
        <w:tblCellMar>
          <w:top w:w="113" w:type="dxa"/>
        </w:tblCellMar>
        <w:tblLook w:val="04A0" w:firstRow="1" w:lastRow="0" w:firstColumn="1" w:lastColumn="0" w:noHBand="0" w:noVBand="1"/>
      </w:tblPr>
      <w:tblGrid>
        <w:gridCol w:w="1413"/>
        <w:gridCol w:w="2835"/>
        <w:gridCol w:w="2835"/>
        <w:gridCol w:w="2835"/>
        <w:gridCol w:w="2835"/>
        <w:gridCol w:w="2835"/>
      </w:tblGrid>
      <w:tr w:rsidR="00652E53" w:rsidRPr="007A5335" w14:paraId="3F511BD8" w14:textId="77777777" w:rsidTr="009A519C">
        <w:trPr>
          <w:trHeight w:val="420"/>
        </w:trPr>
        <w:tc>
          <w:tcPr>
            <w:tcW w:w="1413" w:type="dxa"/>
            <w:tcBorders>
              <w:top w:val="single" w:sz="4" w:space="0" w:color="00A8A8"/>
              <w:left w:val="single" w:sz="4" w:space="0" w:color="00A8A8"/>
              <w:bottom w:val="single" w:sz="4" w:space="0" w:color="00A8A8"/>
              <w:right w:val="single" w:sz="4" w:space="0" w:color="00A8A8"/>
            </w:tcBorders>
            <w:shd w:val="clear" w:color="auto" w:fill="00A8A8"/>
            <w:vAlign w:val="center"/>
          </w:tcPr>
          <w:p w14:paraId="208A23F8" w14:textId="77777777" w:rsidR="00741E63" w:rsidRPr="00802F2F" w:rsidRDefault="00741E63" w:rsidP="00B510EF">
            <w:pPr>
              <w:ind w:left="-816"/>
              <w:jc w:val="center"/>
              <w:rPr>
                <w:b/>
                <w:bCs/>
                <w:color w:val="FFFFFF" w:themeColor="background1"/>
                <w:sz w:val="28"/>
                <w:szCs w:val="28"/>
              </w:rPr>
            </w:pPr>
          </w:p>
        </w:tc>
        <w:tc>
          <w:tcPr>
            <w:tcW w:w="2835" w:type="dxa"/>
            <w:tcBorders>
              <w:top w:val="single" w:sz="4" w:space="0" w:color="00A8A8"/>
              <w:left w:val="single" w:sz="4" w:space="0" w:color="00A8A8"/>
              <w:bottom w:val="single" w:sz="4" w:space="0" w:color="00A8A8"/>
              <w:right w:val="single" w:sz="4" w:space="0" w:color="00A8A8"/>
            </w:tcBorders>
            <w:shd w:val="clear" w:color="auto" w:fill="00A8A8"/>
            <w:vAlign w:val="center"/>
          </w:tcPr>
          <w:p w14:paraId="6E92ADD1" w14:textId="77777777" w:rsidR="00741E63" w:rsidRPr="0046407F" w:rsidRDefault="00741E63" w:rsidP="00B510EF">
            <w:pPr>
              <w:jc w:val="center"/>
              <w:rPr>
                <w:b/>
                <w:bCs/>
                <w:color w:val="FFFFFF" w:themeColor="background1"/>
                <w:sz w:val="24"/>
                <w:szCs w:val="24"/>
              </w:rPr>
            </w:pPr>
            <w:r w:rsidRPr="0046407F">
              <w:rPr>
                <w:b/>
                <w:bCs/>
                <w:color w:val="FFFFFF" w:themeColor="background1"/>
                <w:sz w:val="24"/>
                <w:szCs w:val="24"/>
              </w:rPr>
              <w:t>Monday</w:t>
            </w:r>
          </w:p>
        </w:tc>
        <w:tc>
          <w:tcPr>
            <w:tcW w:w="2835" w:type="dxa"/>
            <w:tcBorders>
              <w:top w:val="single" w:sz="4" w:space="0" w:color="00A8A8"/>
              <w:left w:val="single" w:sz="4" w:space="0" w:color="00A8A8"/>
              <w:bottom w:val="single" w:sz="4" w:space="0" w:color="00A8A8"/>
              <w:right w:val="single" w:sz="4" w:space="0" w:color="00A8A8"/>
            </w:tcBorders>
            <w:shd w:val="clear" w:color="auto" w:fill="00A8A8"/>
            <w:vAlign w:val="center"/>
          </w:tcPr>
          <w:p w14:paraId="0C232B22" w14:textId="77777777" w:rsidR="00741E63" w:rsidRPr="0046407F" w:rsidRDefault="00741E63" w:rsidP="00B510EF">
            <w:pPr>
              <w:jc w:val="center"/>
              <w:rPr>
                <w:b/>
                <w:bCs/>
                <w:color w:val="FFFFFF" w:themeColor="background1"/>
                <w:sz w:val="24"/>
                <w:szCs w:val="24"/>
              </w:rPr>
            </w:pPr>
            <w:r w:rsidRPr="0046407F">
              <w:rPr>
                <w:b/>
                <w:bCs/>
                <w:color w:val="FFFFFF" w:themeColor="background1"/>
                <w:sz w:val="24"/>
                <w:szCs w:val="24"/>
              </w:rPr>
              <w:t>Tuesday</w:t>
            </w:r>
          </w:p>
        </w:tc>
        <w:tc>
          <w:tcPr>
            <w:tcW w:w="2835" w:type="dxa"/>
            <w:tcBorders>
              <w:top w:val="single" w:sz="4" w:space="0" w:color="00A8A8"/>
              <w:left w:val="single" w:sz="4" w:space="0" w:color="00A8A8"/>
              <w:bottom w:val="single" w:sz="4" w:space="0" w:color="00A8A8"/>
              <w:right w:val="single" w:sz="4" w:space="0" w:color="00A8A8"/>
            </w:tcBorders>
            <w:shd w:val="clear" w:color="auto" w:fill="00A8A8"/>
            <w:vAlign w:val="center"/>
          </w:tcPr>
          <w:p w14:paraId="3C3A62BC" w14:textId="77777777" w:rsidR="00741E63" w:rsidRPr="0046407F" w:rsidRDefault="00741E63" w:rsidP="00B510EF">
            <w:pPr>
              <w:jc w:val="center"/>
              <w:rPr>
                <w:b/>
                <w:bCs/>
                <w:color w:val="FFFFFF" w:themeColor="background1"/>
                <w:sz w:val="24"/>
                <w:szCs w:val="24"/>
              </w:rPr>
            </w:pPr>
            <w:r w:rsidRPr="0046407F">
              <w:rPr>
                <w:b/>
                <w:bCs/>
                <w:color w:val="FFFFFF" w:themeColor="background1"/>
                <w:sz w:val="24"/>
                <w:szCs w:val="24"/>
              </w:rPr>
              <w:t>Wednesday</w:t>
            </w:r>
          </w:p>
        </w:tc>
        <w:tc>
          <w:tcPr>
            <w:tcW w:w="2835" w:type="dxa"/>
            <w:tcBorders>
              <w:top w:val="single" w:sz="4" w:space="0" w:color="00A8A8"/>
              <w:left w:val="single" w:sz="4" w:space="0" w:color="00A8A8"/>
              <w:bottom w:val="single" w:sz="4" w:space="0" w:color="00A8A8"/>
              <w:right w:val="single" w:sz="4" w:space="0" w:color="00A8A8"/>
            </w:tcBorders>
            <w:shd w:val="clear" w:color="auto" w:fill="00A8A8"/>
            <w:vAlign w:val="center"/>
          </w:tcPr>
          <w:p w14:paraId="26EAA6A8" w14:textId="77777777" w:rsidR="00741E63" w:rsidRPr="0046407F" w:rsidRDefault="00741E63" w:rsidP="00B510EF">
            <w:pPr>
              <w:jc w:val="center"/>
              <w:rPr>
                <w:b/>
                <w:bCs/>
                <w:color w:val="FFFFFF" w:themeColor="background1"/>
                <w:sz w:val="24"/>
                <w:szCs w:val="24"/>
              </w:rPr>
            </w:pPr>
            <w:r w:rsidRPr="0046407F">
              <w:rPr>
                <w:b/>
                <w:bCs/>
                <w:color w:val="FFFFFF" w:themeColor="background1"/>
                <w:sz w:val="24"/>
                <w:szCs w:val="24"/>
              </w:rPr>
              <w:t>Thursday</w:t>
            </w:r>
          </w:p>
        </w:tc>
        <w:tc>
          <w:tcPr>
            <w:tcW w:w="2835" w:type="dxa"/>
            <w:tcBorders>
              <w:top w:val="single" w:sz="4" w:space="0" w:color="00A8A8"/>
              <w:left w:val="single" w:sz="4" w:space="0" w:color="00A8A8"/>
              <w:bottom w:val="single" w:sz="4" w:space="0" w:color="00A8A8"/>
              <w:right w:val="single" w:sz="4" w:space="0" w:color="00A8A8"/>
            </w:tcBorders>
            <w:shd w:val="clear" w:color="auto" w:fill="00A8A8"/>
            <w:vAlign w:val="center"/>
          </w:tcPr>
          <w:p w14:paraId="13084523" w14:textId="77777777" w:rsidR="00741E63" w:rsidRPr="0046407F" w:rsidRDefault="00741E63" w:rsidP="00B510EF">
            <w:pPr>
              <w:jc w:val="center"/>
              <w:rPr>
                <w:b/>
                <w:bCs/>
                <w:color w:val="FFFFFF" w:themeColor="background1"/>
                <w:sz w:val="24"/>
                <w:szCs w:val="24"/>
              </w:rPr>
            </w:pPr>
            <w:r w:rsidRPr="0046407F">
              <w:rPr>
                <w:b/>
                <w:bCs/>
                <w:color w:val="FFFFFF" w:themeColor="background1"/>
                <w:sz w:val="24"/>
                <w:szCs w:val="24"/>
              </w:rPr>
              <w:t>Friday</w:t>
            </w:r>
          </w:p>
        </w:tc>
      </w:tr>
      <w:tr w:rsidR="00652E53" w:rsidRPr="005853A3" w14:paraId="7BBC493E" w14:textId="77777777" w:rsidTr="00BB02CE">
        <w:tc>
          <w:tcPr>
            <w:tcW w:w="1413" w:type="dxa"/>
            <w:tcBorders>
              <w:top w:val="single" w:sz="4" w:space="0" w:color="00A8A8"/>
              <w:left w:val="single" w:sz="4" w:space="0" w:color="00A8A8"/>
              <w:bottom w:val="single" w:sz="4" w:space="0" w:color="00A8A8"/>
              <w:right w:val="single" w:sz="4" w:space="0" w:color="00A8A8"/>
            </w:tcBorders>
            <w:shd w:val="clear" w:color="auto" w:fill="BDDDDD"/>
            <w:vAlign w:val="center"/>
          </w:tcPr>
          <w:p w14:paraId="25A5F5ED" w14:textId="77777777" w:rsidR="00741E63" w:rsidRPr="00F35F9C" w:rsidRDefault="00741E63" w:rsidP="00B510EF">
            <w:pPr>
              <w:jc w:val="center"/>
              <w:rPr>
                <w:b/>
                <w:bCs/>
                <w:color w:val="595959" w:themeColor="text1" w:themeTint="A6"/>
              </w:rPr>
            </w:pPr>
            <w:r w:rsidRPr="00F35F9C">
              <w:rPr>
                <w:b/>
                <w:bCs/>
                <w:color w:val="595959" w:themeColor="text1" w:themeTint="A6"/>
              </w:rPr>
              <w:t>Year 7</w:t>
            </w:r>
          </w:p>
        </w:tc>
        <w:tc>
          <w:tcPr>
            <w:tcW w:w="2835" w:type="dxa"/>
            <w:tcBorders>
              <w:top w:val="single" w:sz="4" w:space="0" w:color="00A8A8"/>
              <w:left w:val="single" w:sz="4" w:space="0" w:color="00A8A8"/>
              <w:bottom w:val="single" w:sz="4" w:space="0" w:color="00A8A8"/>
              <w:right w:val="single" w:sz="4" w:space="0" w:color="00A8A8"/>
            </w:tcBorders>
            <w:vAlign w:val="center"/>
          </w:tcPr>
          <w:p w14:paraId="6AD8515F"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07B6A645"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0515692E"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2170C176" w14:textId="01BE1877" w:rsidR="00741E63" w:rsidRPr="006F7AB3" w:rsidRDefault="00741E63" w:rsidP="00B510EF">
            <w:pPr>
              <w:rPr>
                <w:sz w:val="18"/>
                <w:szCs w:val="18"/>
              </w:rPr>
            </w:pPr>
            <w:r w:rsidRPr="006F7AB3">
              <w:rPr>
                <w:sz w:val="18"/>
                <w:szCs w:val="18"/>
              </w:rPr>
              <w:t>E.g. What is an apprenticeship?</w:t>
            </w:r>
          </w:p>
          <w:p w14:paraId="7DBA84BC" w14:textId="77777777" w:rsidR="00741E63" w:rsidRPr="006F7AB3" w:rsidRDefault="00741E63" w:rsidP="00B510EF">
            <w:pPr>
              <w:rPr>
                <w:sz w:val="18"/>
                <w:szCs w:val="18"/>
              </w:rPr>
            </w:pPr>
            <w:r w:rsidRPr="006F7AB3">
              <w:rPr>
                <w:sz w:val="18"/>
                <w:szCs w:val="18"/>
              </w:rPr>
              <w:t>Assembly (external provider) &amp; follow up discussion in form time</w:t>
            </w:r>
          </w:p>
        </w:tc>
        <w:tc>
          <w:tcPr>
            <w:tcW w:w="2835" w:type="dxa"/>
            <w:tcBorders>
              <w:top w:val="single" w:sz="4" w:space="0" w:color="00A8A8"/>
              <w:left w:val="single" w:sz="4" w:space="0" w:color="00A8A8"/>
              <w:bottom w:val="single" w:sz="4" w:space="0" w:color="00A8A8"/>
              <w:right w:val="single" w:sz="4" w:space="0" w:color="00A8A8"/>
            </w:tcBorders>
            <w:vAlign w:val="center"/>
          </w:tcPr>
          <w:p w14:paraId="77831B53" w14:textId="77777777" w:rsidR="00741E63" w:rsidRPr="006F7AB3" w:rsidRDefault="00741E63" w:rsidP="00B510EF">
            <w:pPr>
              <w:rPr>
                <w:sz w:val="18"/>
                <w:szCs w:val="18"/>
              </w:rPr>
            </w:pPr>
          </w:p>
        </w:tc>
      </w:tr>
      <w:tr w:rsidR="00652E53" w:rsidRPr="005853A3" w14:paraId="734AA6E8" w14:textId="77777777" w:rsidTr="00BB02CE">
        <w:trPr>
          <w:trHeight w:val="138"/>
        </w:trPr>
        <w:tc>
          <w:tcPr>
            <w:tcW w:w="1413" w:type="dxa"/>
            <w:tcBorders>
              <w:top w:val="single" w:sz="4" w:space="0" w:color="00A8A8"/>
              <w:left w:val="single" w:sz="4" w:space="0" w:color="00A8A8"/>
              <w:bottom w:val="single" w:sz="4" w:space="0" w:color="00A8A8"/>
              <w:right w:val="single" w:sz="4" w:space="0" w:color="00A8A8"/>
            </w:tcBorders>
            <w:shd w:val="clear" w:color="auto" w:fill="BDDDDD"/>
            <w:vAlign w:val="center"/>
          </w:tcPr>
          <w:p w14:paraId="0152C6BD" w14:textId="77777777" w:rsidR="00741E63" w:rsidRPr="00F35F9C" w:rsidRDefault="00741E63" w:rsidP="00B510EF">
            <w:pPr>
              <w:jc w:val="center"/>
              <w:rPr>
                <w:b/>
                <w:bCs/>
                <w:color w:val="595959" w:themeColor="text1" w:themeTint="A6"/>
              </w:rPr>
            </w:pPr>
            <w:r w:rsidRPr="00F35F9C">
              <w:rPr>
                <w:b/>
                <w:bCs/>
                <w:color w:val="595959" w:themeColor="text1" w:themeTint="A6"/>
              </w:rPr>
              <w:t>Year 8</w:t>
            </w:r>
          </w:p>
        </w:tc>
        <w:tc>
          <w:tcPr>
            <w:tcW w:w="2835" w:type="dxa"/>
            <w:tcBorders>
              <w:top w:val="single" w:sz="4" w:space="0" w:color="00A8A8"/>
              <w:left w:val="single" w:sz="4" w:space="0" w:color="00A8A8"/>
              <w:bottom w:val="single" w:sz="4" w:space="0" w:color="00A8A8"/>
              <w:right w:val="single" w:sz="4" w:space="0" w:color="00A8A8"/>
            </w:tcBorders>
            <w:vAlign w:val="center"/>
          </w:tcPr>
          <w:p w14:paraId="5F9EF3D6" w14:textId="77777777" w:rsidR="00741E63" w:rsidRPr="006F7AB3" w:rsidRDefault="00741E63" w:rsidP="00B510EF">
            <w:pPr>
              <w:rPr>
                <w:sz w:val="18"/>
                <w:szCs w:val="18"/>
              </w:rPr>
            </w:pPr>
          </w:p>
          <w:p w14:paraId="6FFD34E7"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5FE37741" w14:textId="77777777" w:rsidR="00741E63" w:rsidRPr="006F7AB3" w:rsidRDefault="00741E63" w:rsidP="00B510EF">
            <w:pPr>
              <w:rPr>
                <w:sz w:val="18"/>
                <w:szCs w:val="18"/>
              </w:rPr>
            </w:pPr>
            <w:r w:rsidRPr="006F7AB3">
              <w:rPr>
                <w:sz w:val="18"/>
                <w:szCs w:val="18"/>
              </w:rPr>
              <w:t>E.g. Alumni presentations – looking at the benefits of a technical route</w:t>
            </w:r>
          </w:p>
        </w:tc>
        <w:tc>
          <w:tcPr>
            <w:tcW w:w="2835" w:type="dxa"/>
            <w:tcBorders>
              <w:top w:val="single" w:sz="4" w:space="0" w:color="00A8A8"/>
              <w:left w:val="single" w:sz="4" w:space="0" w:color="00A8A8"/>
              <w:bottom w:val="single" w:sz="4" w:space="0" w:color="00A8A8"/>
              <w:right w:val="single" w:sz="4" w:space="0" w:color="00A8A8"/>
            </w:tcBorders>
            <w:vAlign w:val="center"/>
          </w:tcPr>
          <w:p w14:paraId="3462E3D6"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50CB5FCF"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25276496" w14:textId="77777777" w:rsidR="00741E63" w:rsidRPr="006F7AB3" w:rsidRDefault="00741E63" w:rsidP="00B510EF">
            <w:pPr>
              <w:rPr>
                <w:sz w:val="18"/>
                <w:szCs w:val="18"/>
              </w:rPr>
            </w:pPr>
          </w:p>
        </w:tc>
      </w:tr>
      <w:tr w:rsidR="00652E53" w:rsidRPr="005853A3" w14:paraId="6AC30BE0" w14:textId="77777777" w:rsidTr="00BB02CE">
        <w:trPr>
          <w:trHeight w:val="121"/>
        </w:trPr>
        <w:tc>
          <w:tcPr>
            <w:tcW w:w="1413" w:type="dxa"/>
            <w:tcBorders>
              <w:top w:val="single" w:sz="4" w:space="0" w:color="00A8A8"/>
              <w:left w:val="single" w:sz="4" w:space="0" w:color="00A8A8"/>
              <w:bottom w:val="single" w:sz="4" w:space="0" w:color="00A8A8"/>
              <w:right w:val="single" w:sz="4" w:space="0" w:color="00A8A8"/>
            </w:tcBorders>
            <w:shd w:val="clear" w:color="auto" w:fill="BDDDDD"/>
            <w:vAlign w:val="center"/>
          </w:tcPr>
          <w:p w14:paraId="11F1F903" w14:textId="77777777" w:rsidR="00741E63" w:rsidRPr="00F35F9C" w:rsidRDefault="00741E63" w:rsidP="00B510EF">
            <w:pPr>
              <w:jc w:val="center"/>
              <w:rPr>
                <w:b/>
                <w:bCs/>
                <w:color w:val="595959" w:themeColor="text1" w:themeTint="A6"/>
              </w:rPr>
            </w:pPr>
            <w:r w:rsidRPr="00F35F9C">
              <w:rPr>
                <w:b/>
                <w:bCs/>
                <w:color w:val="595959" w:themeColor="text1" w:themeTint="A6"/>
              </w:rPr>
              <w:t>Year 9</w:t>
            </w:r>
          </w:p>
        </w:tc>
        <w:tc>
          <w:tcPr>
            <w:tcW w:w="2835" w:type="dxa"/>
            <w:tcBorders>
              <w:top w:val="single" w:sz="4" w:space="0" w:color="00A8A8"/>
              <w:left w:val="single" w:sz="4" w:space="0" w:color="00A8A8"/>
              <w:bottom w:val="single" w:sz="4" w:space="0" w:color="00A8A8"/>
              <w:right w:val="single" w:sz="4" w:space="0" w:color="00A8A8"/>
            </w:tcBorders>
            <w:vAlign w:val="center"/>
          </w:tcPr>
          <w:p w14:paraId="0AEA9CC5" w14:textId="77777777" w:rsidR="00741E63" w:rsidRPr="006F7AB3" w:rsidRDefault="00741E63" w:rsidP="00B510EF">
            <w:pPr>
              <w:rPr>
                <w:sz w:val="18"/>
                <w:szCs w:val="18"/>
              </w:rPr>
            </w:pPr>
          </w:p>
          <w:p w14:paraId="658CD947"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67785CF8"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0F9390AE"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2B221CFB"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56BEA4BF" w14:textId="77777777" w:rsidR="00741E63" w:rsidRPr="006F7AB3" w:rsidRDefault="00741E63" w:rsidP="00B510EF">
            <w:pPr>
              <w:rPr>
                <w:sz w:val="18"/>
                <w:szCs w:val="18"/>
              </w:rPr>
            </w:pPr>
            <w:r w:rsidRPr="006F7AB3">
              <w:rPr>
                <w:sz w:val="18"/>
                <w:szCs w:val="18"/>
              </w:rPr>
              <w:t>E.g. Visit to a local employer offering T Levels or Apprenticeship routes</w:t>
            </w:r>
          </w:p>
        </w:tc>
      </w:tr>
      <w:tr w:rsidR="00652E53" w:rsidRPr="005853A3" w14:paraId="103A19B2" w14:textId="77777777" w:rsidTr="00BB02CE">
        <w:tc>
          <w:tcPr>
            <w:tcW w:w="1413" w:type="dxa"/>
            <w:tcBorders>
              <w:top w:val="single" w:sz="4" w:space="0" w:color="00A8A8"/>
              <w:left w:val="single" w:sz="4" w:space="0" w:color="00A8A8"/>
              <w:bottom w:val="single" w:sz="4" w:space="0" w:color="00A8A8"/>
              <w:right w:val="single" w:sz="4" w:space="0" w:color="00A8A8"/>
            </w:tcBorders>
            <w:shd w:val="clear" w:color="auto" w:fill="BDDDDD"/>
            <w:vAlign w:val="center"/>
          </w:tcPr>
          <w:p w14:paraId="57AB7E12" w14:textId="77777777" w:rsidR="00741E63" w:rsidRPr="00F35F9C" w:rsidRDefault="00741E63" w:rsidP="00B510EF">
            <w:pPr>
              <w:jc w:val="center"/>
              <w:rPr>
                <w:b/>
                <w:bCs/>
                <w:color w:val="595959" w:themeColor="text1" w:themeTint="A6"/>
              </w:rPr>
            </w:pPr>
            <w:r w:rsidRPr="00F35F9C">
              <w:rPr>
                <w:b/>
                <w:bCs/>
                <w:color w:val="595959" w:themeColor="text1" w:themeTint="A6"/>
              </w:rPr>
              <w:t>Year 10</w:t>
            </w:r>
          </w:p>
        </w:tc>
        <w:tc>
          <w:tcPr>
            <w:tcW w:w="2835" w:type="dxa"/>
            <w:tcBorders>
              <w:top w:val="single" w:sz="4" w:space="0" w:color="00A8A8"/>
              <w:left w:val="single" w:sz="4" w:space="0" w:color="00A8A8"/>
              <w:bottom w:val="single" w:sz="4" w:space="0" w:color="00A8A8"/>
              <w:right w:val="single" w:sz="4" w:space="0" w:color="00A8A8"/>
            </w:tcBorders>
            <w:vAlign w:val="center"/>
          </w:tcPr>
          <w:p w14:paraId="69104F61" w14:textId="77777777" w:rsidR="00741E63" w:rsidRPr="006F7AB3" w:rsidRDefault="00741E63" w:rsidP="00B510EF">
            <w:pPr>
              <w:rPr>
                <w:sz w:val="18"/>
                <w:szCs w:val="18"/>
              </w:rPr>
            </w:pPr>
          </w:p>
          <w:p w14:paraId="31C22A16"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00D54C69"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11E11763" w14:textId="77777777" w:rsidR="00741E63" w:rsidRPr="006F7AB3" w:rsidRDefault="00741E63" w:rsidP="00B510EF">
            <w:pPr>
              <w:rPr>
                <w:sz w:val="18"/>
                <w:szCs w:val="18"/>
              </w:rPr>
            </w:pPr>
            <w:r w:rsidRPr="006F7AB3">
              <w:rPr>
                <w:sz w:val="18"/>
                <w:szCs w:val="18"/>
              </w:rPr>
              <w:t>E.g. Presentation from an FE provider about technical and vocational routes offered exploring different learning styles</w:t>
            </w:r>
          </w:p>
        </w:tc>
        <w:tc>
          <w:tcPr>
            <w:tcW w:w="2835" w:type="dxa"/>
            <w:tcBorders>
              <w:top w:val="single" w:sz="4" w:space="0" w:color="00A8A8"/>
              <w:left w:val="single" w:sz="4" w:space="0" w:color="00A8A8"/>
              <w:bottom w:val="single" w:sz="4" w:space="0" w:color="00A8A8"/>
              <w:right w:val="single" w:sz="4" w:space="0" w:color="00A8A8"/>
            </w:tcBorders>
            <w:vAlign w:val="center"/>
          </w:tcPr>
          <w:p w14:paraId="034AF022"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6CEB0C0C" w14:textId="77777777" w:rsidR="00741E63" w:rsidRPr="006F7AB3" w:rsidRDefault="00741E63" w:rsidP="00B510EF">
            <w:pPr>
              <w:rPr>
                <w:sz w:val="18"/>
                <w:szCs w:val="18"/>
              </w:rPr>
            </w:pPr>
          </w:p>
        </w:tc>
      </w:tr>
      <w:tr w:rsidR="00652E53" w:rsidRPr="005853A3" w14:paraId="4ACC6E61" w14:textId="77777777" w:rsidTr="00BB02CE">
        <w:tc>
          <w:tcPr>
            <w:tcW w:w="1413" w:type="dxa"/>
            <w:tcBorders>
              <w:top w:val="single" w:sz="4" w:space="0" w:color="00A8A8"/>
              <w:left w:val="single" w:sz="4" w:space="0" w:color="00A8A8"/>
              <w:bottom w:val="single" w:sz="4" w:space="0" w:color="00A8A8"/>
              <w:right w:val="single" w:sz="4" w:space="0" w:color="00A8A8"/>
            </w:tcBorders>
            <w:shd w:val="clear" w:color="auto" w:fill="BDDDDD"/>
            <w:vAlign w:val="center"/>
          </w:tcPr>
          <w:p w14:paraId="1FF86EB3" w14:textId="77777777" w:rsidR="00741E63" w:rsidRPr="00F35F9C" w:rsidRDefault="00741E63" w:rsidP="00B510EF">
            <w:pPr>
              <w:jc w:val="center"/>
              <w:rPr>
                <w:b/>
                <w:bCs/>
                <w:color w:val="595959" w:themeColor="text1" w:themeTint="A6"/>
              </w:rPr>
            </w:pPr>
            <w:r w:rsidRPr="00F35F9C">
              <w:rPr>
                <w:b/>
                <w:bCs/>
                <w:color w:val="595959" w:themeColor="text1" w:themeTint="A6"/>
              </w:rPr>
              <w:t>Year 11</w:t>
            </w:r>
          </w:p>
        </w:tc>
        <w:tc>
          <w:tcPr>
            <w:tcW w:w="2835" w:type="dxa"/>
            <w:tcBorders>
              <w:top w:val="single" w:sz="4" w:space="0" w:color="00A8A8"/>
              <w:left w:val="single" w:sz="4" w:space="0" w:color="00A8A8"/>
              <w:bottom w:val="single" w:sz="4" w:space="0" w:color="00A8A8"/>
              <w:right w:val="single" w:sz="4" w:space="0" w:color="00A8A8"/>
            </w:tcBorders>
            <w:vAlign w:val="center"/>
          </w:tcPr>
          <w:p w14:paraId="18BB82E0" w14:textId="21E57449" w:rsidR="00741E63" w:rsidRPr="006F7AB3" w:rsidRDefault="00741E63" w:rsidP="00B510EF">
            <w:pPr>
              <w:rPr>
                <w:sz w:val="18"/>
                <w:szCs w:val="18"/>
              </w:rPr>
            </w:pPr>
            <w:r w:rsidRPr="006F7AB3">
              <w:rPr>
                <w:sz w:val="18"/>
                <w:szCs w:val="18"/>
              </w:rPr>
              <w:t>E.g. Apprenticeship of the day</w:t>
            </w:r>
          </w:p>
          <w:p w14:paraId="6C98878A" w14:textId="430E0C7B" w:rsidR="00741E63" w:rsidRPr="006F7AB3" w:rsidRDefault="00A3564B" w:rsidP="00B510EF">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0D01B10A" wp14:editId="1E8A08B9">
                      <wp:simplePos x="0" y="0"/>
                      <wp:positionH relativeFrom="column">
                        <wp:posOffset>1686640</wp:posOffset>
                      </wp:positionH>
                      <wp:positionV relativeFrom="paragraph">
                        <wp:posOffset>51381</wp:posOffset>
                      </wp:positionV>
                      <wp:extent cx="5680953" cy="0"/>
                      <wp:effectExtent l="0" t="63500" r="0" b="76200"/>
                      <wp:wrapNone/>
                      <wp:docPr id="3" name="Straight Arrow Connector 3"/>
                      <wp:cNvGraphicFramePr/>
                      <a:graphic xmlns:a="http://schemas.openxmlformats.org/drawingml/2006/main">
                        <a:graphicData uri="http://schemas.microsoft.com/office/word/2010/wordprocessingShape">
                          <wps:wsp>
                            <wps:cNvCnPr/>
                            <wps:spPr>
                              <a:xfrm>
                                <a:off x="0" y="0"/>
                                <a:ext cx="56809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26093D" id="_x0000_t32" coordsize="21600,21600" o:spt="32" o:oned="t" path="m,l21600,21600e" filled="f">
                      <v:path arrowok="t" fillok="f" o:connecttype="none"/>
                      <o:lock v:ext="edit" shapetype="t"/>
                    </v:shapetype>
                    <v:shape id="Straight Arrow Connector 3" o:spid="_x0000_s1026" type="#_x0000_t32" style="position:absolute;margin-left:132.8pt;margin-top:4.05pt;width:447.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" strokecolor="#4472c4 [3204]" strokeweight=".5pt">
                      <v:stroke endarrow="block" joinstyle="miter"/>
                    </v:shape>
                  </w:pict>
                </mc:Fallback>
              </mc:AlternateContent>
            </w:r>
            <w:r w:rsidR="00741E63" w:rsidRPr="006F7AB3">
              <w:rPr>
                <w:sz w:val="18"/>
                <w:szCs w:val="18"/>
              </w:rPr>
              <w:t>Sharing aspirational apprenticeship routes</w:t>
            </w:r>
          </w:p>
        </w:tc>
        <w:tc>
          <w:tcPr>
            <w:tcW w:w="2835" w:type="dxa"/>
            <w:tcBorders>
              <w:top w:val="single" w:sz="4" w:space="0" w:color="00A8A8"/>
              <w:left w:val="single" w:sz="4" w:space="0" w:color="00A8A8"/>
              <w:bottom w:val="single" w:sz="4" w:space="0" w:color="00A8A8"/>
              <w:right w:val="single" w:sz="4" w:space="0" w:color="00A8A8"/>
            </w:tcBorders>
            <w:vAlign w:val="center"/>
          </w:tcPr>
          <w:p w14:paraId="3294B3DE"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0DC51382" w14:textId="77777777"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5C8A1D1E" w14:textId="74BD3A42" w:rsidR="00741E63" w:rsidRPr="006F7AB3" w:rsidRDefault="00741E63" w:rsidP="00B510EF">
            <w:pPr>
              <w:rPr>
                <w:sz w:val="18"/>
                <w:szCs w:val="18"/>
              </w:rPr>
            </w:pPr>
          </w:p>
        </w:tc>
        <w:tc>
          <w:tcPr>
            <w:tcW w:w="2835" w:type="dxa"/>
            <w:tcBorders>
              <w:top w:val="single" w:sz="4" w:space="0" w:color="00A8A8"/>
              <w:left w:val="single" w:sz="4" w:space="0" w:color="00A8A8"/>
              <w:bottom w:val="single" w:sz="4" w:space="0" w:color="00A8A8"/>
              <w:right w:val="single" w:sz="4" w:space="0" w:color="00A8A8"/>
            </w:tcBorders>
            <w:vAlign w:val="center"/>
          </w:tcPr>
          <w:p w14:paraId="398BFF43" w14:textId="77777777" w:rsidR="00741E63" w:rsidRPr="006F7AB3" w:rsidRDefault="00741E63" w:rsidP="00B510EF">
            <w:pPr>
              <w:rPr>
                <w:sz w:val="18"/>
                <w:szCs w:val="18"/>
              </w:rPr>
            </w:pPr>
          </w:p>
        </w:tc>
      </w:tr>
      <w:tr w:rsidR="00652E53" w:rsidRPr="00BF2730" w14:paraId="6FED491A" w14:textId="77777777" w:rsidTr="00BB02CE">
        <w:tc>
          <w:tcPr>
            <w:tcW w:w="1413" w:type="dxa"/>
            <w:tcBorders>
              <w:top w:val="single" w:sz="4" w:space="0" w:color="00A8A8"/>
              <w:left w:val="single" w:sz="4" w:space="0" w:color="00A8A8"/>
              <w:bottom w:val="single" w:sz="4" w:space="0" w:color="00A8A8"/>
              <w:right w:val="single" w:sz="4" w:space="0" w:color="00A8A8"/>
            </w:tcBorders>
            <w:shd w:val="clear" w:color="auto" w:fill="BDDDDD"/>
            <w:vAlign w:val="center"/>
          </w:tcPr>
          <w:p w14:paraId="1FB34C31" w14:textId="77777777" w:rsidR="00741E63" w:rsidRPr="00F35F9C" w:rsidRDefault="00741E63" w:rsidP="00B510EF">
            <w:pPr>
              <w:jc w:val="center"/>
              <w:rPr>
                <w:b/>
                <w:bCs/>
                <w:color w:val="595959" w:themeColor="text1" w:themeTint="A6"/>
              </w:rPr>
            </w:pPr>
            <w:r w:rsidRPr="00F35F9C">
              <w:rPr>
                <w:b/>
                <w:bCs/>
                <w:color w:val="595959" w:themeColor="text1" w:themeTint="A6"/>
              </w:rPr>
              <w:t>Parent offer</w:t>
            </w:r>
          </w:p>
        </w:tc>
        <w:tc>
          <w:tcPr>
            <w:tcW w:w="2835" w:type="dxa"/>
            <w:tcBorders>
              <w:top w:val="single" w:sz="4" w:space="0" w:color="00A8A8"/>
              <w:left w:val="single" w:sz="4" w:space="0" w:color="00A8A8"/>
              <w:bottom w:val="single" w:sz="4" w:space="0" w:color="00A8A8"/>
              <w:right w:val="single" w:sz="4" w:space="0" w:color="00A8A8"/>
            </w:tcBorders>
            <w:vAlign w:val="center"/>
          </w:tcPr>
          <w:p w14:paraId="3C7EBC2F" w14:textId="1A70FC8E" w:rsidR="00741E63" w:rsidRPr="006F7AB3" w:rsidRDefault="00741E63" w:rsidP="00B510EF">
            <w:pPr>
              <w:pStyle w:val="ListParagraph"/>
              <w:numPr>
                <w:ilvl w:val="0"/>
                <w:numId w:val="1"/>
              </w:numPr>
              <w:spacing w:after="0" w:line="240" w:lineRule="auto"/>
              <w:rPr>
                <w:sz w:val="18"/>
                <w:szCs w:val="18"/>
              </w:rPr>
            </w:pPr>
            <w:r w:rsidRPr="006F7AB3">
              <w:rPr>
                <w:sz w:val="18"/>
                <w:szCs w:val="18"/>
              </w:rPr>
              <w:t>Aspirational apprenticeship and Technical Education routes promoted daily with conversation starters ideas</w:t>
            </w:r>
          </w:p>
          <w:p w14:paraId="65061C62" w14:textId="123D7149" w:rsidR="00741E63" w:rsidRPr="006F7AB3" w:rsidRDefault="00741E63" w:rsidP="00B510EF">
            <w:pPr>
              <w:pStyle w:val="ListParagraph"/>
              <w:numPr>
                <w:ilvl w:val="0"/>
                <w:numId w:val="1"/>
              </w:numPr>
              <w:spacing w:after="0" w:line="240" w:lineRule="auto"/>
              <w:rPr>
                <w:sz w:val="18"/>
                <w:szCs w:val="18"/>
              </w:rPr>
            </w:pPr>
            <w:r w:rsidRPr="006F7AB3">
              <w:rPr>
                <w:sz w:val="18"/>
                <w:szCs w:val="18"/>
              </w:rPr>
              <w:t xml:space="preserve">Breakfast sessions open to students and parents exploring </w:t>
            </w:r>
            <w:r w:rsidR="00807888" w:rsidRPr="006F7AB3">
              <w:rPr>
                <w:sz w:val="18"/>
                <w:szCs w:val="18"/>
              </w:rPr>
              <w:t>apprenticeship of</w:t>
            </w:r>
            <w:r w:rsidRPr="006F7AB3">
              <w:rPr>
                <w:sz w:val="18"/>
                <w:szCs w:val="18"/>
              </w:rPr>
              <w:t xml:space="preserve"> the day</w:t>
            </w:r>
          </w:p>
        </w:tc>
        <w:tc>
          <w:tcPr>
            <w:tcW w:w="2835" w:type="dxa"/>
            <w:tcBorders>
              <w:top w:val="single" w:sz="4" w:space="0" w:color="00A8A8"/>
              <w:left w:val="single" w:sz="4" w:space="0" w:color="00A8A8"/>
              <w:bottom w:val="single" w:sz="4" w:space="0" w:color="00A8A8"/>
              <w:right w:val="single" w:sz="4" w:space="0" w:color="00A8A8"/>
            </w:tcBorders>
            <w:vAlign w:val="center"/>
          </w:tcPr>
          <w:p w14:paraId="0784403B" w14:textId="77777777" w:rsidR="00741E63" w:rsidRDefault="00741E63" w:rsidP="00B510EF">
            <w:pPr>
              <w:pStyle w:val="ListParagraph"/>
              <w:numPr>
                <w:ilvl w:val="0"/>
                <w:numId w:val="1"/>
              </w:numPr>
              <w:spacing w:after="0" w:line="240" w:lineRule="auto"/>
              <w:rPr>
                <w:sz w:val="18"/>
                <w:szCs w:val="18"/>
              </w:rPr>
            </w:pPr>
            <w:r w:rsidRPr="006F7AB3">
              <w:rPr>
                <w:sz w:val="18"/>
                <w:szCs w:val="18"/>
              </w:rPr>
              <w:t>Share a bio, key messaging or video recording of alumni/parent alumni via social media/newsletter</w:t>
            </w:r>
          </w:p>
          <w:p w14:paraId="367BB61E" w14:textId="75B281B4" w:rsidR="001331A9" w:rsidRPr="006F7AB3" w:rsidRDefault="001331A9" w:rsidP="00B510EF">
            <w:pPr>
              <w:pStyle w:val="ListParagraph"/>
              <w:numPr>
                <w:ilvl w:val="0"/>
                <w:numId w:val="1"/>
              </w:numPr>
              <w:spacing w:after="0" w:line="240" w:lineRule="auto"/>
              <w:rPr>
                <w:sz w:val="18"/>
                <w:szCs w:val="18"/>
              </w:rPr>
            </w:pPr>
            <w:r>
              <w:rPr>
                <w:sz w:val="18"/>
                <w:szCs w:val="18"/>
              </w:rPr>
              <w:t xml:space="preserve">Information about </w:t>
            </w:r>
            <w:r w:rsidRPr="001331A9">
              <w:rPr>
                <w:b/>
                <w:bCs/>
                <w:sz w:val="18"/>
                <w:szCs w:val="18"/>
              </w:rPr>
              <w:t>Amazing Apprenticeships parents evening session 6-7pm</w:t>
            </w:r>
            <w:r>
              <w:rPr>
                <w:sz w:val="18"/>
                <w:szCs w:val="18"/>
              </w:rPr>
              <w:t xml:space="preserve"> – more info to come</w:t>
            </w:r>
          </w:p>
        </w:tc>
        <w:tc>
          <w:tcPr>
            <w:tcW w:w="2835" w:type="dxa"/>
            <w:tcBorders>
              <w:top w:val="single" w:sz="4" w:space="0" w:color="00A8A8"/>
              <w:left w:val="single" w:sz="4" w:space="0" w:color="00A8A8"/>
              <w:bottom w:val="single" w:sz="4" w:space="0" w:color="00A8A8"/>
              <w:right w:val="single" w:sz="4" w:space="0" w:color="00A8A8"/>
            </w:tcBorders>
            <w:vAlign w:val="center"/>
          </w:tcPr>
          <w:p w14:paraId="4306608F" w14:textId="7B958077" w:rsidR="00741E63" w:rsidRPr="006F7AB3" w:rsidRDefault="00741E63" w:rsidP="00B510EF">
            <w:pPr>
              <w:pStyle w:val="ListParagraph"/>
              <w:numPr>
                <w:ilvl w:val="0"/>
                <w:numId w:val="1"/>
              </w:numPr>
              <w:spacing w:after="0" w:line="240" w:lineRule="auto"/>
              <w:rPr>
                <w:sz w:val="18"/>
                <w:szCs w:val="18"/>
              </w:rPr>
            </w:pPr>
            <w:r w:rsidRPr="006F7AB3">
              <w:rPr>
                <w:sz w:val="18"/>
                <w:szCs w:val="18"/>
              </w:rPr>
              <w:t>Offer virtual dial in/access to a pre-record of the presentation</w:t>
            </w:r>
          </w:p>
          <w:p w14:paraId="66B3289C" w14:textId="77777777" w:rsidR="00741E63" w:rsidRPr="006F7AB3" w:rsidRDefault="00741E63" w:rsidP="00B510EF">
            <w:pPr>
              <w:pStyle w:val="ListParagraph"/>
              <w:numPr>
                <w:ilvl w:val="0"/>
                <w:numId w:val="1"/>
              </w:numPr>
              <w:spacing w:after="0" w:line="240" w:lineRule="auto"/>
              <w:rPr>
                <w:sz w:val="18"/>
                <w:szCs w:val="18"/>
              </w:rPr>
            </w:pPr>
            <w:r w:rsidRPr="006F7AB3">
              <w:rPr>
                <w:sz w:val="18"/>
                <w:szCs w:val="18"/>
              </w:rPr>
              <w:t>Dates of FE open events</w:t>
            </w:r>
          </w:p>
          <w:p w14:paraId="0229E0A3" w14:textId="316E4DDE" w:rsidR="00741E63" w:rsidRPr="006F7AB3" w:rsidRDefault="00741E63" w:rsidP="00B510EF">
            <w:pPr>
              <w:pStyle w:val="ListParagraph"/>
              <w:numPr>
                <w:ilvl w:val="0"/>
                <w:numId w:val="1"/>
              </w:numPr>
              <w:spacing w:after="0" w:line="240" w:lineRule="auto"/>
              <w:rPr>
                <w:sz w:val="18"/>
                <w:szCs w:val="18"/>
              </w:rPr>
            </w:pPr>
            <w:r w:rsidRPr="006F7AB3">
              <w:rPr>
                <w:sz w:val="18"/>
                <w:szCs w:val="18"/>
              </w:rPr>
              <w:t>Post-event information with prompts to discuss with their child</w:t>
            </w:r>
          </w:p>
        </w:tc>
        <w:tc>
          <w:tcPr>
            <w:tcW w:w="2835" w:type="dxa"/>
            <w:tcBorders>
              <w:top w:val="single" w:sz="4" w:space="0" w:color="00A8A8"/>
              <w:left w:val="single" w:sz="4" w:space="0" w:color="00A8A8"/>
              <w:bottom w:val="single" w:sz="4" w:space="0" w:color="00A8A8"/>
              <w:right w:val="single" w:sz="4" w:space="0" w:color="00A8A8"/>
            </w:tcBorders>
            <w:vAlign w:val="center"/>
          </w:tcPr>
          <w:p w14:paraId="1B9B7946" w14:textId="77777777" w:rsidR="00741E63" w:rsidRPr="006F7AB3" w:rsidRDefault="00741E63" w:rsidP="00B510EF">
            <w:pPr>
              <w:pStyle w:val="ListParagraph"/>
              <w:numPr>
                <w:ilvl w:val="0"/>
                <w:numId w:val="1"/>
              </w:numPr>
              <w:spacing w:after="0" w:line="240" w:lineRule="auto"/>
              <w:rPr>
                <w:sz w:val="18"/>
                <w:szCs w:val="18"/>
              </w:rPr>
            </w:pPr>
            <w:r w:rsidRPr="006F7AB3">
              <w:rPr>
                <w:sz w:val="18"/>
                <w:szCs w:val="18"/>
              </w:rPr>
              <w:t>Invite to equivalent parent presentation</w:t>
            </w:r>
          </w:p>
          <w:p w14:paraId="3DD38C43" w14:textId="5EEA553A" w:rsidR="00741E63" w:rsidRDefault="00741E63" w:rsidP="00B510EF">
            <w:pPr>
              <w:pStyle w:val="ListParagraph"/>
              <w:numPr>
                <w:ilvl w:val="0"/>
                <w:numId w:val="1"/>
              </w:numPr>
              <w:spacing w:after="0" w:line="240" w:lineRule="auto"/>
              <w:rPr>
                <w:sz w:val="18"/>
                <w:szCs w:val="18"/>
              </w:rPr>
            </w:pPr>
            <w:r w:rsidRPr="006F7AB3">
              <w:rPr>
                <w:sz w:val="18"/>
                <w:szCs w:val="18"/>
              </w:rPr>
              <w:t>Pre-event info</w:t>
            </w:r>
            <w:r w:rsidR="00925296">
              <w:rPr>
                <w:sz w:val="18"/>
                <w:szCs w:val="18"/>
              </w:rPr>
              <w:t xml:space="preserve"> </w:t>
            </w:r>
            <w:r w:rsidRPr="006F7AB3">
              <w:rPr>
                <w:sz w:val="18"/>
                <w:szCs w:val="18"/>
              </w:rPr>
              <w:t>with prompts to discuss with their child to get the most from the session</w:t>
            </w:r>
          </w:p>
          <w:p w14:paraId="368844C7" w14:textId="5E1F4D96" w:rsidR="00DB624A" w:rsidRPr="006F7AB3" w:rsidRDefault="00DB624A" w:rsidP="00B510EF">
            <w:pPr>
              <w:pStyle w:val="ListParagraph"/>
              <w:numPr>
                <w:ilvl w:val="0"/>
                <w:numId w:val="1"/>
              </w:numPr>
              <w:spacing w:after="0" w:line="240" w:lineRule="auto"/>
              <w:rPr>
                <w:sz w:val="18"/>
                <w:szCs w:val="18"/>
              </w:rPr>
            </w:pPr>
            <w:r>
              <w:rPr>
                <w:sz w:val="18"/>
                <w:szCs w:val="18"/>
              </w:rPr>
              <w:t>Share</w:t>
            </w:r>
            <w:r w:rsidR="004D067F">
              <w:rPr>
                <w:sz w:val="18"/>
                <w:szCs w:val="18"/>
              </w:rPr>
              <w:t xml:space="preserve"> Amazing Apprenticeships</w:t>
            </w:r>
            <w:r>
              <w:rPr>
                <w:sz w:val="18"/>
                <w:szCs w:val="18"/>
              </w:rPr>
              <w:t xml:space="preserve"> </w:t>
            </w:r>
            <w:r w:rsidR="004D067F">
              <w:rPr>
                <w:sz w:val="18"/>
                <w:szCs w:val="18"/>
              </w:rPr>
              <w:t xml:space="preserve"> </w:t>
            </w:r>
            <w:hyperlink r:id="rId10" w:history="1">
              <w:r w:rsidR="004C4562" w:rsidRPr="004C4562">
                <w:rPr>
                  <w:rStyle w:val="Hyperlink"/>
                  <w:sz w:val="18"/>
                  <w:szCs w:val="18"/>
                </w:rPr>
                <w:t>Parent Perspective Podcasts</w:t>
              </w:r>
            </w:hyperlink>
          </w:p>
        </w:tc>
        <w:tc>
          <w:tcPr>
            <w:tcW w:w="2835" w:type="dxa"/>
            <w:tcBorders>
              <w:top w:val="single" w:sz="4" w:space="0" w:color="00A8A8"/>
              <w:left w:val="single" w:sz="4" w:space="0" w:color="00A8A8"/>
              <w:bottom w:val="single" w:sz="4" w:space="0" w:color="00A8A8"/>
              <w:right w:val="single" w:sz="4" w:space="0" w:color="00A8A8"/>
            </w:tcBorders>
            <w:vAlign w:val="center"/>
          </w:tcPr>
          <w:p w14:paraId="24C368AD" w14:textId="77777777" w:rsidR="00741E63" w:rsidRPr="006F7AB3" w:rsidRDefault="00741E63" w:rsidP="00B510EF">
            <w:pPr>
              <w:pStyle w:val="ListParagraph"/>
              <w:numPr>
                <w:ilvl w:val="0"/>
                <w:numId w:val="1"/>
              </w:numPr>
              <w:spacing w:after="0" w:line="240" w:lineRule="auto"/>
              <w:rPr>
                <w:sz w:val="18"/>
                <w:szCs w:val="18"/>
              </w:rPr>
            </w:pPr>
            <w:r w:rsidRPr="006F7AB3">
              <w:rPr>
                <w:sz w:val="18"/>
                <w:szCs w:val="18"/>
              </w:rPr>
              <w:t>Share a video message from the employer with parents about the value of apprenticeships and technical routes</w:t>
            </w:r>
          </w:p>
          <w:p w14:paraId="77937B47" w14:textId="77777777" w:rsidR="00741E63" w:rsidRPr="006F7AB3" w:rsidRDefault="00741E63" w:rsidP="00B510EF">
            <w:pPr>
              <w:pStyle w:val="ListParagraph"/>
              <w:numPr>
                <w:ilvl w:val="0"/>
                <w:numId w:val="1"/>
              </w:numPr>
              <w:spacing w:after="0" w:line="240" w:lineRule="auto"/>
              <w:rPr>
                <w:sz w:val="18"/>
                <w:szCs w:val="18"/>
              </w:rPr>
            </w:pPr>
            <w:r w:rsidRPr="006F7AB3">
              <w:rPr>
                <w:sz w:val="18"/>
                <w:szCs w:val="18"/>
              </w:rPr>
              <w:t>Invite parents to join a similar tour</w:t>
            </w:r>
          </w:p>
        </w:tc>
      </w:tr>
      <w:tr w:rsidR="00B510EF" w:rsidRPr="00C93377" w14:paraId="513F28D6" w14:textId="77777777" w:rsidTr="00BB02CE">
        <w:tc>
          <w:tcPr>
            <w:tcW w:w="1413" w:type="dxa"/>
            <w:tcBorders>
              <w:top w:val="single" w:sz="4" w:space="0" w:color="00A8A8"/>
              <w:left w:val="single" w:sz="4" w:space="0" w:color="00A8A8"/>
              <w:bottom w:val="single" w:sz="4" w:space="0" w:color="00A8A8"/>
              <w:right w:val="single" w:sz="4" w:space="0" w:color="00A8A8"/>
            </w:tcBorders>
            <w:shd w:val="clear" w:color="auto" w:fill="BDDDDD"/>
            <w:vAlign w:val="center"/>
          </w:tcPr>
          <w:p w14:paraId="7D1A6373" w14:textId="6FAE0235" w:rsidR="00741E63" w:rsidRPr="00F35F9C" w:rsidRDefault="00741E63" w:rsidP="00B510EF">
            <w:pPr>
              <w:jc w:val="center"/>
              <w:rPr>
                <w:b/>
                <w:bCs/>
                <w:color w:val="595959" w:themeColor="text1" w:themeTint="A6"/>
              </w:rPr>
            </w:pPr>
            <w:r w:rsidRPr="00F35F9C">
              <w:rPr>
                <w:b/>
                <w:bCs/>
                <w:color w:val="595959" w:themeColor="text1" w:themeTint="A6"/>
              </w:rPr>
              <w:t>Ideas for Staff</w:t>
            </w:r>
          </w:p>
        </w:tc>
        <w:tc>
          <w:tcPr>
            <w:tcW w:w="14175" w:type="dxa"/>
            <w:gridSpan w:val="5"/>
            <w:tcBorders>
              <w:top w:val="single" w:sz="4" w:space="0" w:color="00A8A8"/>
              <w:left w:val="single" w:sz="4" w:space="0" w:color="00A8A8"/>
              <w:bottom w:val="single" w:sz="4" w:space="0" w:color="00A8A8"/>
              <w:right w:val="single" w:sz="4" w:space="0" w:color="00A8A8"/>
            </w:tcBorders>
            <w:vAlign w:val="center"/>
          </w:tcPr>
          <w:p w14:paraId="78664077" w14:textId="28FD0AA5" w:rsidR="00741E63" w:rsidRPr="006F7AB3" w:rsidRDefault="001331A9" w:rsidP="00B510EF">
            <w:pPr>
              <w:rPr>
                <w:sz w:val="18"/>
                <w:szCs w:val="18"/>
              </w:rPr>
            </w:pPr>
            <w:r>
              <w:rPr>
                <w:sz w:val="18"/>
                <w:szCs w:val="18"/>
              </w:rPr>
              <w:t>S</w:t>
            </w:r>
            <w:r w:rsidR="00741E63" w:rsidRPr="006F7AB3">
              <w:rPr>
                <w:sz w:val="18"/>
                <w:szCs w:val="18"/>
              </w:rPr>
              <w:t>taff briefing presentation for potential asks of staff during NAW</w:t>
            </w:r>
            <w:r>
              <w:rPr>
                <w:sz w:val="18"/>
                <w:szCs w:val="18"/>
              </w:rPr>
              <w:t xml:space="preserve"> to come</w:t>
            </w:r>
            <w:r w:rsidR="00741E63" w:rsidRPr="006F7AB3">
              <w:rPr>
                <w:sz w:val="18"/>
                <w:szCs w:val="18"/>
              </w:rPr>
              <w:t>.</w:t>
            </w:r>
          </w:p>
          <w:p w14:paraId="4B803736" w14:textId="77777777" w:rsidR="00741E63" w:rsidRPr="006F7AB3" w:rsidRDefault="00741E63" w:rsidP="00B510EF">
            <w:pPr>
              <w:rPr>
                <w:sz w:val="18"/>
                <w:szCs w:val="18"/>
              </w:rPr>
            </w:pPr>
            <w:r w:rsidRPr="006F7AB3">
              <w:rPr>
                <w:sz w:val="18"/>
                <w:szCs w:val="18"/>
              </w:rPr>
              <w:t>Ideas for NAW activities:</w:t>
            </w:r>
          </w:p>
          <w:p w14:paraId="10D300C4" w14:textId="77777777" w:rsidR="00741E63" w:rsidRPr="006F7AB3" w:rsidRDefault="00741E63" w:rsidP="00B510EF">
            <w:pPr>
              <w:pStyle w:val="ListParagraph"/>
              <w:numPr>
                <w:ilvl w:val="0"/>
                <w:numId w:val="1"/>
              </w:numPr>
              <w:spacing w:after="0" w:line="240" w:lineRule="auto"/>
              <w:rPr>
                <w:sz w:val="18"/>
                <w:szCs w:val="18"/>
              </w:rPr>
            </w:pPr>
            <w:r w:rsidRPr="006F7AB3">
              <w:rPr>
                <w:sz w:val="18"/>
                <w:szCs w:val="18"/>
              </w:rPr>
              <w:t xml:space="preserve">Explore in lessons, potential aspirational routes from their subject. Set homework task to ask each family member to choose and share back, the apprenticeship that appeals to them the most in each subject area – </w:t>
            </w:r>
            <w:hyperlink r:id="rId11" w:history="1">
              <w:r w:rsidRPr="006F7AB3">
                <w:rPr>
                  <w:rStyle w:val="Hyperlink"/>
                  <w:sz w:val="18"/>
                  <w:szCs w:val="18"/>
                </w:rPr>
                <w:t>use this site</w:t>
              </w:r>
            </w:hyperlink>
          </w:p>
          <w:p w14:paraId="09D11322" w14:textId="77777777" w:rsidR="00741E63" w:rsidRPr="006F7AB3" w:rsidRDefault="00741E63" w:rsidP="00B510EF">
            <w:pPr>
              <w:pStyle w:val="ListParagraph"/>
              <w:numPr>
                <w:ilvl w:val="0"/>
                <w:numId w:val="1"/>
              </w:numPr>
              <w:spacing w:after="0" w:line="240" w:lineRule="auto"/>
              <w:rPr>
                <w:sz w:val="18"/>
                <w:szCs w:val="18"/>
              </w:rPr>
            </w:pPr>
            <w:r w:rsidRPr="006F7AB3">
              <w:rPr>
                <w:sz w:val="18"/>
                <w:szCs w:val="18"/>
              </w:rPr>
              <w:t xml:space="preserve">Set discussion/research-based homework into apprenticeships, including degree level, from their subjects (use </w:t>
            </w:r>
            <w:hyperlink r:id="rId12" w:history="1">
              <w:r w:rsidRPr="006F7AB3">
                <w:rPr>
                  <w:rStyle w:val="Hyperlink"/>
                  <w:sz w:val="18"/>
                  <w:szCs w:val="18"/>
                </w:rPr>
                <w:t>My Learning My Future</w:t>
              </w:r>
            </w:hyperlink>
            <w:r w:rsidRPr="006F7AB3">
              <w:rPr>
                <w:sz w:val="18"/>
                <w:szCs w:val="18"/>
              </w:rPr>
              <w:t xml:space="preserve"> and </w:t>
            </w:r>
            <w:hyperlink r:id="rId13" w:history="1">
              <w:r w:rsidRPr="006F7AB3">
                <w:rPr>
                  <w:rStyle w:val="Hyperlink"/>
                  <w:sz w:val="18"/>
                  <w:szCs w:val="18"/>
                </w:rPr>
                <w:t>Careers Starter Apprenticeship</w:t>
              </w:r>
            </w:hyperlink>
            <w:r w:rsidRPr="006F7AB3">
              <w:rPr>
                <w:sz w:val="18"/>
                <w:szCs w:val="18"/>
              </w:rPr>
              <w:t xml:space="preserve">  information and </w:t>
            </w:r>
            <w:hyperlink r:id="rId14" w:history="1">
              <w:r w:rsidRPr="006F7AB3">
                <w:rPr>
                  <w:rStyle w:val="Hyperlink"/>
                  <w:sz w:val="18"/>
                  <w:szCs w:val="18"/>
                </w:rPr>
                <w:t>case studies</w:t>
              </w:r>
            </w:hyperlink>
            <w:r w:rsidRPr="006F7AB3">
              <w:rPr>
                <w:sz w:val="18"/>
                <w:szCs w:val="18"/>
              </w:rPr>
              <w:t xml:space="preserve"> on a range of apprenticeship roles that can act as a launchpad for inspiration) to work on/stimulate discussion with their parents</w:t>
            </w:r>
          </w:p>
          <w:p w14:paraId="34D7AE1C" w14:textId="77777777" w:rsidR="00741E63" w:rsidRPr="006F7AB3" w:rsidRDefault="00741E63" w:rsidP="00B510EF">
            <w:pPr>
              <w:pStyle w:val="ListParagraph"/>
              <w:numPr>
                <w:ilvl w:val="0"/>
                <w:numId w:val="1"/>
              </w:numPr>
              <w:spacing w:after="0" w:line="240" w:lineRule="auto"/>
              <w:rPr>
                <w:sz w:val="18"/>
                <w:szCs w:val="18"/>
              </w:rPr>
            </w:pPr>
            <w:r w:rsidRPr="006F7AB3">
              <w:rPr>
                <w:sz w:val="18"/>
                <w:szCs w:val="18"/>
              </w:rPr>
              <w:t xml:space="preserve">Encourage staff to explore which skills would make a good apprentice and how these are being developed through their subject area – look at </w:t>
            </w:r>
            <w:hyperlink r:id="rId15" w:history="1">
              <w:r w:rsidRPr="006F7AB3">
                <w:rPr>
                  <w:rStyle w:val="Hyperlink"/>
                  <w:sz w:val="18"/>
                  <w:szCs w:val="18"/>
                </w:rPr>
                <w:t>Skills Builder</w:t>
              </w:r>
            </w:hyperlink>
          </w:p>
        </w:tc>
      </w:tr>
    </w:tbl>
    <w:p w14:paraId="700E81CF" w14:textId="015DF8F6" w:rsidR="00DC241C" w:rsidRDefault="00DC241C" w:rsidP="00B510EF"/>
    <w:sectPr w:rsidR="00DC241C" w:rsidSect="00B510EF">
      <w:headerReference w:type="default" r:id="rId16"/>
      <w:pgSz w:w="16838" w:h="11906" w:orient="landscape"/>
      <w:pgMar w:top="1022" w:right="720" w:bottom="720" w:left="720" w:header="3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B687" w14:textId="77777777" w:rsidR="009C2C0C" w:rsidRDefault="009C2C0C" w:rsidP="00CD6089">
      <w:pPr>
        <w:spacing w:after="0" w:line="240" w:lineRule="auto"/>
      </w:pPr>
      <w:r>
        <w:separator/>
      </w:r>
    </w:p>
  </w:endnote>
  <w:endnote w:type="continuationSeparator" w:id="0">
    <w:p w14:paraId="5ECF82C0" w14:textId="77777777" w:rsidR="009C2C0C" w:rsidRDefault="009C2C0C" w:rsidP="00CD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CDA5" w14:textId="77777777" w:rsidR="009C2C0C" w:rsidRDefault="009C2C0C" w:rsidP="00CD6089">
      <w:pPr>
        <w:spacing w:after="0" w:line="240" w:lineRule="auto"/>
      </w:pPr>
      <w:r>
        <w:separator/>
      </w:r>
    </w:p>
  </w:footnote>
  <w:footnote w:type="continuationSeparator" w:id="0">
    <w:p w14:paraId="31F2A6BC" w14:textId="77777777" w:rsidR="009C2C0C" w:rsidRDefault="009C2C0C" w:rsidP="00CD6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6001" w14:textId="07DCA4F6" w:rsidR="00CD6089" w:rsidRDefault="00C72644" w:rsidP="00C72644">
    <w:pPr>
      <w:pStyle w:val="Header"/>
      <w:jc w:val="right"/>
    </w:pPr>
    <w:r>
      <w:rPr>
        <w:noProof/>
      </w:rPr>
      <w:drawing>
        <wp:inline distT="0" distB="0" distL="0" distR="0" wp14:anchorId="36B12CB6" wp14:editId="1A5B33C1">
          <wp:extent cx="841071" cy="3404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6863" cy="346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73CF8"/>
    <w:multiLevelType w:val="hybridMultilevel"/>
    <w:tmpl w:val="9A7AC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221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63"/>
    <w:rsid w:val="001331A9"/>
    <w:rsid w:val="00374C46"/>
    <w:rsid w:val="00380C9A"/>
    <w:rsid w:val="0046407F"/>
    <w:rsid w:val="004C4562"/>
    <w:rsid w:val="004D067F"/>
    <w:rsid w:val="00652E53"/>
    <w:rsid w:val="006F7AB3"/>
    <w:rsid w:val="00741E63"/>
    <w:rsid w:val="00807888"/>
    <w:rsid w:val="008E16F5"/>
    <w:rsid w:val="00925296"/>
    <w:rsid w:val="009A519C"/>
    <w:rsid w:val="009C2C0C"/>
    <w:rsid w:val="009F0D5A"/>
    <w:rsid w:val="00A3564B"/>
    <w:rsid w:val="00AC41DC"/>
    <w:rsid w:val="00B510EF"/>
    <w:rsid w:val="00BB02CE"/>
    <w:rsid w:val="00C72644"/>
    <w:rsid w:val="00CD6089"/>
    <w:rsid w:val="00DB624A"/>
    <w:rsid w:val="00DC241C"/>
    <w:rsid w:val="00DF2EB2"/>
    <w:rsid w:val="00F3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C6DB"/>
  <w15:chartTrackingRefBased/>
  <w15:docId w15:val="{7FCA4A1D-C416-2B48-8F01-9470316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E6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DF2EB2"/>
    <w:tblPr/>
    <w:tblStylePr w:type="firstCol">
      <w:pPr>
        <w:jc w:val="left"/>
      </w:pPr>
      <w:rPr>
        <w:rFonts w:ascii="Lato" w:hAnsi="Lato"/>
        <w:b/>
      </w:rPr>
      <w:tblPr/>
      <w:tcPr>
        <w:tcBorders>
          <w:top w:val="nil"/>
          <w:left w:val="nil"/>
          <w:bottom w:val="nil"/>
          <w:right w:val="nil"/>
          <w:insideH w:val="nil"/>
          <w:insideV w:val="nil"/>
        </w:tcBorders>
        <w:vAlign w:val="center"/>
      </w:tcPr>
    </w:tblStylePr>
  </w:style>
  <w:style w:type="paragraph" w:styleId="ListParagraph">
    <w:name w:val="List Paragraph"/>
    <w:basedOn w:val="Normal"/>
    <w:uiPriority w:val="34"/>
    <w:qFormat/>
    <w:rsid w:val="00741E63"/>
    <w:pPr>
      <w:ind w:left="720"/>
      <w:contextualSpacing/>
    </w:pPr>
  </w:style>
  <w:style w:type="character" w:styleId="CommentReference">
    <w:name w:val="annotation reference"/>
    <w:basedOn w:val="DefaultParagraphFont"/>
    <w:uiPriority w:val="99"/>
    <w:semiHidden/>
    <w:unhideWhenUsed/>
    <w:rsid w:val="00741E63"/>
    <w:rPr>
      <w:sz w:val="16"/>
      <w:szCs w:val="16"/>
    </w:rPr>
  </w:style>
  <w:style w:type="paragraph" w:styleId="CommentText">
    <w:name w:val="annotation text"/>
    <w:basedOn w:val="Normal"/>
    <w:link w:val="CommentTextChar"/>
    <w:uiPriority w:val="99"/>
    <w:unhideWhenUsed/>
    <w:rsid w:val="00741E63"/>
    <w:pPr>
      <w:spacing w:line="240" w:lineRule="auto"/>
    </w:pPr>
    <w:rPr>
      <w:sz w:val="20"/>
      <w:szCs w:val="20"/>
    </w:rPr>
  </w:style>
  <w:style w:type="character" w:customStyle="1" w:styleId="CommentTextChar">
    <w:name w:val="Comment Text Char"/>
    <w:basedOn w:val="DefaultParagraphFont"/>
    <w:link w:val="CommentText"/>
    <w:uiPriority w:val="99"/>
    <w:rsid w:val="00741E63"/>
    <w:rPr>
      <w:sz w:val="20"/>
      <w:szCs w:val="20"/>
    </w:rPr>
  </w:style>
  <w:style w:type="character" w:styleId="Hyperlink">
    <w:name w:val="Hyperlink"/>
    <w:basedOn w:val="DefaultParagraphFont"/>
    <w:uiPriority w:val="99"/>
    <w:unhideWhenUsed/>
    <w:rsid w:val="00741E63"/>
    <w:rPr>
      <w:color w:val="0563C1" w:themeColor="hyperlink"/>
      <w:u w:val="single"/>
    </w:rPr>
  </w:style>
  <w:style w:type="table" w:styleId="TableGrid">
    <w:name w:val="Table Grid"/>
    <w:basedOn w:val="TableNormal"/>
    <w:uiPriority w:val="39"/>
    <w:rsid w:val="00741E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89"/>
    <w:rPr>
      <w:sz w:val="22"/>
      <w:szCs w:val="22"/>
    </w:rPr>
  </w:style>
  <w:style w:type="paragraph" w:styleId="Footer">
    <w:name w:val="footer"/>
    <w:basedOn w:val="Normal"/>
    <w:link w:val="FooterChar"/>
    <w:uiPriority w:val="99"/>
    <w:unhideWhenUsed/>
    <w:rsid w:val="00CD6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89"/>
    <w:rPr>
      <w:sz w:val="22"/>
      <w:szCs w:val="22"/>
    </w:rPr>
  </w:style>
  <w:style w:type="character" w:styleId="UnresolvedMention">
    <w:name w:val="Unresolved Mention"/>
    <w:basedOn w:val="DefaultParagraphFont"/>
    <w:uiPriority w:val="99"/>
    <w:semiHidden/>
    <w:unhideWhenUsed/>
    <w:rsid w:val="004C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prenticeships.gov.uk/apprentices/career-starter-apprenticesh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ources.careersandenterprise.co.uk/my-learning-my-fut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dapprenticeshiptraining.apprenticeships.education.gov.uk/courses" TargetMode="External"/><Relationship Id="rId5" Type="http://schemas.openxmlformats.org/officeDocument/2006/relationships/styles" Target="styles.xml"/><Relationship Id="rId15" Type="http://schemas.openxmlformats.org/officeDocument/2006/relationships/hyperlink" Target="https://www.skillsbuilder.org/" TargetMode="External"/><Relationship Id="rId10" Type="http://schemas.openxmlformats.org/officeDocument/2006/relationships/hyperlink" Target="https://amazingapprenticeships.com/the-parent-perspective-podca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ctfassets.net/8kbr1n52z8s2/4nmRNpsT3frgLRTjt8ek1K/d515f04116f3bad7c13086a46b576a34/CSA_Business_Administrat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40089F4EC45469A28A09DB9281528" ma:contentTypeVersion="18" ma:contentTypeDescription="Create a new document." ma:contentTypeScope="" ma:versionID="a1adb2c8f62d6cf7579b6a7d877348cb">
  <xsd:schema xmlns:xsd="http://www.w3.org/2001/XMLSchema" xmlns:xs="http://www.w3.org/2001/XMLSchema" xmlns:p="http://schemas.microsoft.com/office/2006/metadata/properties" xmlns:ns2="537c5f05-cdad-425f-aad0-0d3c32d95df6" xmlns:ns3="75ca23ed-fdba-4544-8426-dc162b381dbf" targetNamespace="http://schemas.microsoft.com/office/2006/metadata/properties" ma:root="true" ma:fieldsID="447ec897873e89eabd3d7842368b06fe" ns2:_="" ns3:_="">
    <xsd:import namespace="537c5f05-cdad-425f-aad0-0d3c32d95df6"/>
    <xsd:import namespace="75ca23ed-fdba-4544-8426-dc162b381dbf"/>
    <xsd:element name="properties">
      <xsd:complexType>
        <xsd:sequence>
          <xsd:element name="documentManagement">
            <xsd:complexType>
              <xsd:all>
                <xsd:element ref="ns2:ad0f4458c755473bb0deeefe88ee5d03" minOccurs="0"/>
                <xsd:element ref="ns3:TaxCatchAll"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c5f05-cdad-425f-aad0-0d3c32d95df6" elementFormDefault="qualified">
    <xsd:import namespace="http://schemas.microsoft.com/office/2006/documentManagement/types"/>
    <xsd:import namespace="http://schemas.microsoft.com/office/infopath/2007/PartnerControls"/>
    <xsd:element name="ad0f4458c755473bb0deeefe88ee5d03" ma:index="9" nillable="true" ma:taxonomy="true" ma:internalName="ad0f4458c755473bb0deeefe88ee5d03" ma:taxonomyFieldName="Document_x0020_Type" ma:displayName="Document Type" ma:default="" ma:fieldId="{ad0f4458-c755-473b-b0de-eefe88ee5d03}" ma:sspId="f6e0c83f-acaa-4304-b138-9c5a9482c26e" ma:termSetId="78ac366d-73ed-452a-8a2f-816ad01162f7"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6e0c83f-acaa-4304-b138-9c5a9482c26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a23ed-fdba-4544-8426-dc162b381db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6916485-7e95-4a10-8beb-ad03f6a8e634}" ma:internalName="TaxCatchAll" ma:showField="CatchAllData" ma:web="75ca23ed-fdba-4544-8426-dc162b381db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ca23ed-fdba-4544-8426-dc162b381dbf" xsi:nil="true"/>
    <lcf76f155ced4ddcb4097134ff3c332f xmlns="537c5f05-cdad-425f-aad0-0d3c32d95df6">
      <Terms xmlns="http://schemas.microsoft.com/office/infopath/2007/PartnerControls"/>
    </lcf76f155ced4ddcb4097134ff3c332f>
    <ad0f4458c755473bb0deeefe88ee5d03 xmlns="537c5f05-cdad-425f-aad0-0d3c32d95df6">
      <Terms xmlns="http://schemas.microsoft.com/office/infopath/2007/PartnerControls"/>
    </ad0f4458c755473bb0deeefe88ee5d03>
  </documentManagement>
</p:properties>
</file>

<file path=customXml/itemProps1.xml><?xml version="1.0" encoding="utf-8"?>
<ds:datastoreItem xmlns:ds="http://schemas.openxmlformats.org/officeDocument/2006/customXml" ds:itemID="{1EFEF4EE-9481-48A0-BDF5-2DD6899F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c5f05-cdad-425f-aad0-0d3c32d95df6"/>
    <ds:schemaRef ds:uri="75ca23ed-fdba-4544-8426-dc162b38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A3494-0005-4D8D-9EEA-B806B6A2198B}">
  <ds:schemaRefs>
    <ds:schemaRef ds:uri="http://schemas.microsoft.com/sharepoint/v3/contenttype/forms"/>
  </ds:schemaRefs>
</ds:datastoreItem>
</file>

<file path=customXml/itemProps3.xml><?xml version="1.0" encoding="utf-8"?>
<ds:datastoreItem xmlns:ds="http://schemas.openxmlformats.org/officeDocument/2006/customXml" ds:itemID="{0D3684B9-4BCF-4636-B951-FC4BFEDEC2F7}">
  <ds:schemaRefs>
    <ds:schemaRef ds:uri="http://schemas.microsoft.com/office/2006/metadata/properties"/>
    <ds:schemaRef ds:uri="http://schemas.microsoft.com/office/infopath/2007/PartnerControls"/>
    <ds:schemaRef ds:uri="75ca23ed-fdba-4544-8426-dc162b381dbf"/>
    <ds:schemaRef ds:uri="537c5f05-cdad-425f-aad0-0d3c32d95df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Clarke</dc:creator>
  <cp:keywords/>
  <dc:description/>
  <cp:lastModifiedBy>Clare Parker</cp:lastModifiedBy>
  <cp:revision>7</cp:revision>
  <dcterms:created xsi:type="dcterms:W3CDTF">2022-10-18T09:28:00Z</dcterms:created>
  <dcterms:modified xsi:type="dcterms:W3CDTF">2022-10-19T07:28:00Z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0x01010035240089F4EC45469A28A09DB9281528</vt:lpwstr>
  </property>
  <property fmtid="{D5CDD505-2E9C-101B-9397-08002B2CF9AE}" pid="3" name="Document Type">
    <vt:lpwstr/>
  </property>
  <property fmtid="{D5CDD505-2E9C-101B-9397-08002B2CF9AE}" pid="4" name="MediaServiceImageTags">
    <vt:lpwstr/>
  </property>
</Properties>
</file>