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How big is the table, how small is the White Rabbit’s house? </w:t>
      </w:r>
    </w:p>
    <w:p w:rsidR="00000000" w:rsidDel="00000000" w:rsidP="00000000" w:rsidRDefault="00000000" w:rsidRPr="00000000" w14:paraId="00000003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How can we use ratio &amp; proportion when building sets &amp; props? </w:t>
      </w:r>
    </w:p>
    <w:p w:rsidR="00000000" w:rsidDel="00000000" w:rsidP="00000000" w:rsidRDefault="00000000" w:rsidRPr="00000000" w14:paraId="00000004">
      <w:pPr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2.5"/>
        <w:gridCol w:w="2432.5"/>
        <w:gridCol w:w="2432.5"/>
        <w:gridCol w:w="2432.5"/>
        <w:gridCol w:w="2432.5"/>
        <w:gridCol w:w="2432.5"/>
        <w:tblGridChange w:id="0">
          <w:tblGrid>
            <w:gridCol w:w="2432.5"/>
            <w:gridCol w:w="2432.5"/>
            <w:gridCol w:w="2432.5"/>
            <w:gridCol w:w="2432.5"/>
            <w:gridCol w:w="2432.5"/>
            <w:gridCol w:w="2432.5"/>
          </w:tblGrid>
        </w:tblGridChange>
      </w:tblGrid>
      <w:t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Year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Employer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Pinewood Studios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"/>
        <w:gridCol w:w="3643"/>
        <w:gridCol w:w="3643"/>
        <w:gridCol w:w="3643"/>
        <w:tblGridChange w:id="0">
          <w:tblGrid>
            <w:gridCol w:w="3643"/>
            <w:gridCol w:w="3643"/>
            <w:gridCol w:w="3643"/>
            <w:gridCol w:w="3643"/>
          </w:tblGrid>
        </w:tblGridChange>
      </w:tblGrid>
      <w:tr>
        <w:trPr>
          <w:trHeight w:val="48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Curriculum Objective(s)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To solve ratio and proportion problems to find missing values using scaling and multipliers</w:t>
            </w:r>
          </w:p>
        </w:tc>
      </w:tr>
      <w:tr>
        <w:trPr>
          <w:trHeight w:val="48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Careers Objective(s)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To highlight the relevance of Maths to future career paths</w:t>
            </w:r>
          </w:p>
        </w:tc>
      </w:tr>
      <w:tr>
        <w:trPr>
          <w:trHeight w:val="48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Essential Skills Development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Listening, Speaking, Teamwork, Creativity </w:t>
            </w:r>
            <w:r w:rsidDel="00000000" w:rsidR="00000000" w:rsidRPr="00000000">
              <w:rPr>
                <w:rFonts w:ascii="PT Sans" w:cs="PT Sans" w:eastAsia="PT Sans" w:hAnsi="PT Sans"/>
                <w:color w:val="434343"/>
                <w:sz w:val="20"/>
                <w:szCs w:val="20"/>
                <w:rtl w:val="0"/>
              </w:rPr>
              <w:t xml:space="preserve">(build these skills </w:t>
            </w:r>
            <w:hyperlink r:id="rId6">
              <w:r w:rsidDel="00000000" w:rsidR="00000000" w:rsidRPr="00000000">
                <w:rPr>
                  <w:rFonts w:ascii="PT Sans" w:cs="PT Sans" w:eastAsia="PT Sans" w:hAnsi="PT Sans"/>
                  <w:color w:val="f06292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PT Sans" w:cs="PT Sans" w:eastAsia="PT Sans" w:hAnsi="PT Sans"/>
                <w:color w:val="434343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"/>
        <w:gridCol w:w="3643"/>
        <w:gridCol w:w="3643"/>
        <w:gridCol w:w="3643"/>
        <w:tblGridChange w:id="0">
          <w:tblGrid>
            <w:gridCol w:w="3643"/>
            <w:gridCol w:w="3643"/>
            <w:gridCol w:w="3643"/>
            <w:gridCol w:w="3643"/>
          </w:tblGrid>
        </w:tblGridChange>
      </w:tblGrid>
      <w:tr>
        <w:trPr>
          <w:trHeight w:val="48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Task Overview and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Connection to Employer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The objective of this lesson is for students to create and interpret 2D drawings (plan view and elevation view) as the first stage in the process of designing and creating a 3D set for a film. Students will explore the process that a set designer would undertake when designing a set to be built at Pinewood Studios.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"/>
        <w:gridCol w:w="3643"/>
        <w:gridCol w:w="3643"/>
        <w:gridCol w:w="3643"/>
        <w:tblGridChange w:id="0">
          <w:tblGrid>
            <w:gridCol w:w="3643"/>
            <w:gridCol w:w="3643"/>
            <w:gridCol w:w="3643"/>
            <w:gridCol w:w="3643"/>
          </w:tblGrid>
        </w:tblGridChange>
      </w:tblGrid>
      <w:tr>
        <w:trPr>
          <w:trHeight w:val="1012.8000000000002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Essential Prior Learning Checklist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Students will be able to write quantities in a ratio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Students will be able to calculate multipliers and scalers </w:t>
            </w: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Checklist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"/>
        <w:gridCol w:w="3643"/>
        <w:gridCol w:w="3643"/>
        <w:gridCol w:w="3643"/>
        <w:tblGridChange w:id="0">
          <w:tblGrid>
            <w:gridCol w:w="3643"/>
            <w:gridCol w:w="3643"/>
            <w:gridCol w:w="3643"/>
            <w:gridCol w:w="3643"/>
          </w:tblGrid>
        </w:tblGridChange>
      </w:tblGrid>
      <w:tr>
        <w:trPr>
          <w:trHeight w:val="480" w:hRule="atLeast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T Sans" w:cs="PT Sans" w:eastAsia="PT Sans" w:hAnsi="PT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sz w:val="24"/>
                <w:szCs w:val="24"/>
                <w:rtl w:val="0"/>
              </w:rPr>
              <w:t xml:space="preserve">Context: Where might this task be sequenced within the learning journey?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This lesson could be placed at the end of a Mathematics unit on Proportional Reasoning.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Lesson Structure</w:t>
      </w:r>
    </w:p>
    <w:p w:rsidR="00000000" w:rsidDel="00000000" w:rsidP="00000000" w:rsidRDefault="00000000" w:rsidRPr="00000000" w14:paraId="0000002C">
      <w:pPr>
        <w:rPr>
          <w:rFonts w:ascii="PT Sans" w:cs="PT Sans" w:eastAsia="PT Sans" w:hAnsi="PT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82.1115777759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392138180211"/>
        <w:gridCol w:w="3709.516658917152"/>
        <w:gridCol w:w="3667.2027806785536"/>
        <w:gridCol w:w="3690"/>
        <w:gridCol w:w="1710"/>
        <w:tblGridChange w:id="0">
          <w:tblGrid>
            <w:gridCol w:w="1805.392138180211"/>
            <w:gridCol w:w="3709.516658917152"/>
            <w:gridCol w:w="3667.2027806785536"/>
            <w:gridCol w:w="3690"/>
            <w:gridCol w:w="1710"/>
          </w:tblGrid>
        </w:tblGridChange>
      </w:tblGrid>
      <w:t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" w:cs="PT Sans" w:eastAsia="PT Sans" w:hAnsi="PT Sans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rtl w:val="0"/>
              </w:rPr>
              <w:t xml:space="preserve">Phases (with indicative times)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" w:cs="PT Sans" w:eastAsia="PT Sans" w:hAnsi="PT Sans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rtl w:val="0"/>
              </w:rPr>
              <w:t xml:space="preserve">Main Activities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" w:cs="PT Sans" w:eastAsia="PT Sans" w:hAnsi="PT Sans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rtl w:val="0"/>
              </w:rPr>
              <w:t xml:space="preserve">Key Questions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" w:cs="PT Sans" w:eastAsia="PT Sans" w:hAnsi="PT Sans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rtl w:val="0"/>
              </w:rPr>
              <w:t xml:space="preserve">Teacher Notes (inc suggestions for support &amp; challenge)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" w:cs="PT Sans" w:eastAsia="PT Sans" w:hAnsi="PT Sans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color w:val="ffffff"/>
                <w:rtl w:val="0"/>
              </w:rPr>
              <w:t xml:space="preserve">Resources Required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1. Introduction:  </w:t>
              <w:br w:type="textWrapping"/>
              <w:t xml:space="preserve">(10 mins)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Play Video 1: Meet the Prop Master!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 does the role of a prop master involve?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How do they use proportional reasoning in their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Students do not need to know the role before; but by the end of the introduction students need to understand the role of a prop master and the importance of this first stage; and how this links to Pinewood Studios.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Support: facilitate a whole class discussion to support students understand the role.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Challenge: Ask students key questions prior to showing them the video and encourage students to work individually for key questions.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Slides 4 - 14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2. Exploring the Context </w:t>
              <w:br w:type="textWrapping"/>
              <w:t xml:space="preserve">(10 mins)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Play Video 2: Importance of sets and props when filming!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How can you create illusions with props?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Students need to understand the importance of proportion when creating props and sets.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Slides 6 - 7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3. Setting the Brief </w:t>
              <w:br w:type="textWrapping"/>
              <w:t xml:space="preserve">(15 mins)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A new TV adaptation of Alice in Wonderland: talk through the concept and play video (slide 10).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Explore the challenges of making Alice ‘appear’ miniature and then gigantic.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Work through the process of identifying the dimensions of the different props when Alice is miniature.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How did they make Alice look miniature? Did they shrink the actress? How did they make it seem realistic? What’s happening to the props and set around her?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If she has 1 sip, how much smaller is she now? What is the ratio of her ‘normal’ to ‘miniature’ height?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If the ratio is 4 : 1. How many times smaller has she become? So, how many times bigger will all the props need to become around her?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How much smaller is she now? What is the ratio of her ‘normal’ to scene 2 ‘miniature’ height? What is the ratio of scene 1 to scene 2?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Students need to understand that in order to make Alice appear to change size; the props and the set around her will change size - it’s all about perspective and proportion!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Support: Work through the Mad Hatter’s Tea Party scenes as a class.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Challenge: Give students a short time frame to complete work independently and check in with their progress at each stage. (Facilitate through use of think.pair.share)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Slides 9 - 24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Print the table on slide 21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4. Working on the Task </w:t>
              <w:br w:type="textWrapping"/>
              <w:t xml:space="preserve">(30 mins)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Students work individually or in small groups to calculate the different size props needed for the scenes filmed in the White Rabbit’s House.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Students can be creative and add in additional props to help bring the scene to life. They will need to research the ‘normal’ size of each of these props.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How tall is she for scene 1?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What’s the ratio of ‘normal’ to ‘gigantic scene 1’?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How tall is she for scene 2?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What’s the ratio of ‘normal’ to ‘gigantic scene 2’?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By how many times smaller will each prop need to be for scene 1 and scene 2?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Students to complete the table on slide 26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Support: Provide students with 3D shapes so they are able to move the shapes and accurately draw the plan and elevation views of these (Eg. cubes/cuboids/cylinders/hexagonal prisms)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Challenge: Encourage students to use more complex 3D shapes.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Slides 24 - 28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Print the table on slide 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5. Sharing Outcomes </w:t>
              <w:br w:type="textWrapping"/>
              <w:t xml:space="preserve">(5-10 mins)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Class Discussion centred around key questions on slide 30. Compare students' answers and methods. Did all students use the same method?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Change of Plan: pose the problem to students and ask them how this will affect their calculations. See teacher notes for the depth by which this could be explored.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 dimensions did you need to use for the new props in scene 1 and 2 at White Rabbit’s House?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When calculating these for scene 2 what methods did you use? Did you calculate this from the “normal” dimensions or from scene 1 dimensions?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 additional props did you decide to add in?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 dimensions would you need to use to create these new props?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Pose key questions to students to discuss on tables/in pairs before leading a class discussion. 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Challenge: Complete the ‘change of plan’ task on slide 31 and ask students to recalculate the size of all the props and the maximum size Alice could be for this scene.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Slides 30 - 32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6. Feedback and Celebration </w:t>
              <w:br w:type="textWrapping"/>
              <w:t xml:space="preserve">(5mins)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Reflect on the task as a class and discuss aspects students particularly enjoyed and if any aspects of the role surprised them.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What did you enjoy most about this task?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T Sans" w:cs="PT Sans" w:eastAsia="PT Sans" w:hAnsi="PT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Did you know that prop masters would use proportional reasoning in such a creative industry?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Facilitate short class discussion.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right"/>
      <w:rPr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1578863" cy="5810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968" r="79106" t="0"/>
                  <a:stretch>
                    <a:fillRect/>
                  </a:stretch>
                </pic:blipFill>
                <pic:spPr>
                  <a:xfrm>
                    <a:off x="0" y="0"/>
                    <a:ext cx="157886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widowControl w:val="0"/>
      <w:spacing w:line="240" w:lineRule="auto"/>
      <w:ind w:left="-425.1968503937008" w:right="-180.07000000000002" w:firstLine="0"/>
      <w:rPr/>
    </w:pPr>
    <w:r w:rsidDel="00000000" w:rsidR="00000000" w:rsidRPr="00000000">
      <w:rPr>
        <w:rFonts w:ascii="PT Sans" w:cs="PT Sans" w:eastAsia="PT Sans" w:hAnsi="PT Sans"/>
        <w:color w:val="7bafd4"/>
        <w:sz w:val="28"/>
        <w:szCs w:val="28"/>
        <w:rtl w:val="0"/>
      </w:rPr>
      <w:t xml:space="preserve">                                                                                            </w:t>
    </w:r>
    <w:r w:rsidDel="00000000" w:rsidR="00000000" w:rsidRPr="00000000">
      <w:rPr>
        <w:rFonts w:ascii="PT Sans" w:cs="PT Sans" w:eastAsia="PT Sans" w:hAnsi="PT Sans"/>
        <w:color w:val="7bafd4"/>
        <w:sz w:val="28"/>
        <w:szCs w:val="28"/>
      </w:rPr>
      <w:drawing>
        <wp:inline distB="114300" distT="114300" distL="114300" distR="114300">
          <wp:extent cx="1471927" cy="5953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927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-247649</wp:posOffset>
              </wp:positionH>
              <wp:positionV relativeFrom="paragraph">
                <wp:posOffset>238125</wp:posOffset>
              </wp:positionV>
              <wp:extent cx="3633788" cy="367654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5075" y="77925"/>
                        <a:ext cx="3633788" cy="367654"/>
                        <a:chOff x="185075" y="77925"/>
                        <a:chExt cx="4025100" cy="390600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575675" y="77925"/>
                          <a:ext cx="36345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6aa84f"/>
                                <w:sz w:val="36"/>
                                <w:vertAlign w:val="baseline"/>
                              </w:rPr>
                              <w:t xml:space="preserve">AET Curriculum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6aa84f"/>
                                <w:sz w:val="36"/>
                                <w:vertAlign w:val="baseline"/>
                              </w:rPr>
                              <w:t xml:space="preserve">|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7bafd4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3c71"/>
                                <w:sz w:val="36"/>
                                <w:vertAlign w:val="baseline"/>
                              </w:rPr>
                              <w:t xml:space="preserve">Careers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185075" y="77925"/>
                          <a:ext cx="390600" cy="3906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-247649</wp:posOffset>
              </wp:positionH>
              <wp:positionV relativeFrom="paragraph">
                <wp:posOffset>238125</wp:posOffset>
              </wp:positionV>
              <wp:extent cx="3633788" cy="367654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3788" cy="3676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widowControl w:val="0"/>
      <w:spacing w:line="240" w:lineRule="auto"/>
      <w:ind w:left="-425.1968503937008" w:right="-180.07000000000002" w:firstLine="0"/>
      <w:rPr>
        <w:rFonts w:ascii="PT Sans" w:cs="PT Sans" w:eastAsia="PT Sans" w:hAnsi="PT Sans"/>
        <w:color w:val="7bafd4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killsbuilder.org/hu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