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Style1"/>
        <w:tblW w:w="0" w:type="auto"/>
        <w:tblLook w:val="04A0" w:firstRow="1" w:lastRow="0" w:firstColumn="1" w:lastColumn="0" w:noHBand="0" w:noVBand="1"/>
      </w:tblPr>
      <w:tblGrid>
        <w:gridCol w:w="9016"/>
      </w:tblGrid>
      <w:tr w:rsidR="00F13A17" w:rsidRPr="00F13A17" w14:paraId="774F3766" w14:textId="77777777" w:rsidTr="00F13A17">
        <w:tc>
          <w:tcPr>
            <w:tcW w:w="9016" w:type="dxa"/>
            <w:shd w:val="clear" w:color="auto" w:fill="E7F0F2"/>
          </w:tcPr>
          <w:p w14:paraId="4AE2BBE6" w14:textId="3B5FC6D4" w:rsidR="00B72127" w:rsidRPr="00F13A17" w:rsidRDefault="00B72127">
            <w:pPr>
              <w:rPr>
                <w:b/>
                <w:bCs/>
                <w:sz w:val="28"/>
                <w:szCs w:val="28"/>
              </w:rPr>
            </w:pPr>
            <w:r w:rsidRPr="00F13A17">
              <w:rPr>
                <w:b/>
                <w:bCs/>
                <w:color w:val="006992"/>
                <w:sz w:val="28"/>
                <w:szCs w:val="28"/>
              </w:rPr>
              <w:t>CL Proposal to SLT/Governors</w:t>
            </w:r>
          </w:p>
        </w:tc>
      </w:tr>
      <w:tr w:rsidR="00F13A17" w:rsidRPr="00F13A17" w14:paraId="58878CFB" w14:textId="77777777" w:rsidTr="00F13A17">
        <w:tc>
          <w:tcPr>
            <w:tcW w:w="9016" w:type="dxa"/>
            <w:shd w:val="clear" w:color="auto" w:fill="E7F0F2"/>
          </w:tcPr>
          <w:p w14:paraId="58F20A72" w14:textId="504ADDC4" w:rsidR="00B72127" w:rsidRPr="00F13A17" w:rsidRDefault="00B72127">
            <w:pPr>
              <w:rPr>
                <w:b/>
                <w:bCs/>
              </w:rPr>
            </w:pPr>
            <w:r w:rsidRPr="00F13A17">
              <w:rPr>
                <w:b/>
                <w:bCs/>
                <w:color w:val="006992"/>
              </w:rPr>
              <w:t>Vision for careers</w:t>
            </w:r>
            <w:r w:rsidR="00F13A17" w:rsidRPr="00F13A17">
              <w:rPr>
                <w:b/>
                <w:bCs/>
                <w:color w:val="006992"/>
              </w:rPr>
              <w:t>:</w:t>
            </w:r>
          </w:p>
        </w:tc>
      </w:tr>
      <w:tr w:rsidR="00F13A17" w:rsidRPr="00F13A17" w14:paraId="4A9B75C5" w14:textId="77777777" w:rsidTr="00F13A17">
        <w:tc>
          <w:tcPr>
            <w:tcW w:w="9016" w:type="dxa"/>
          </w:tcPr>
          <w:p w14:paraId="6F668223" w14:textId="766C9054" w:rsidR="00F13A17" w:rsidRPr="00F13A17" w:rsidRDefault="00F13A17" w:rsidP="00F13A17">
            <w:r w:rsidRPr="00F13A17">
              <w:t>Include your vison for careers statement here</w:t>
            </w:r>
          </w:p>
        </w:tc>
      </w:tr>
      <w:tr w:rsidR="00F13A17" w:rsidRPr="00F13A17" w14:paraId="7A7481D0" w14:textId="77777777" w:rsidTr="00F13A17">
        <w:tc>
          <w:tcPr>
            <w:tcW w:w="9016" w:type="dxa"/>
            <w:shd w:val="clear" w:color="auto" w:fill="E7F0F2"/>
          </w:tcPr>
          <w:p w14:paraId="72B73B8D" w14:textId="5D7C6FC5" w:rsidR="00F13A17" w:rsidRPr="00F13A17" w:rsidRDefault="00F13A17">
            <w:pPr>
              <w:rPr>
                <w:b/>
                <w:bCs/>
              </w:rPr>
            </w:pPr>
            <w:r w:rsidRPr="00F13A17">
              <w:rPr>
                <w:b/>
                <w:bCs/>
                <w:color w:val="006992"/>
              </w:rPr>
              <w:t>Key strategic objectives:</w:t>
            </w:r>
          </w:p>
        </w:tc>
      </w:tr>
      <w:tr w:rsidR="00F13A17" w:rsidRPr="00F13A17" w14:paraId="02E2FE51" w14:textId="77777777" w:rsidTr="00F13A17">
        <w:tc>
          <w:tcPr>
            <w:tcW w:w="9016" w:type="dxa"/>
          </w:tcPr>
          <w:p w14:paraId="428E3E04" w14:textId="5E3DC19A" w:rsidR="00B72127" w:rsidRPr="00F13A17" w:rsidRDefault="00B72127">
            <w:r w:rsidRPr="00F13A17">
              <w:t>Include your 3-5 key strategic objectives for careers here</w:t>
            </w:r>
          </w:p>
          <w:p w14:paraId="05540225" w14:textId="09D8CF2E" w:rsidR="00B72127" w:rsidRPr="00F13A17" w:rsidRDefault="004C0825">
            <w:pPr>
              <w:rPr>
                <w:i/>
                <w:iCs/>
              </w:rPr>
            </w:pPr>
            <w:r w:rsidRPr="00F13A17">
              <w:rPr>
                <w:i/>
                <w:iCs/>
              </w:rPr>
              <w:t xml:space="preserve">i.e. </w:t>
            </w:r>
            <w:bookmarkStart w:id="0" w:name="_Hlk47440406"/>
            <w:r w:rsidRPr="00F13A17">
              <w:rPr>
                <w:i/>
                <w:iCs/>
                <w:lang w:bidi="en-GB"/>
              </w:rPr>
              <w:t>Supporting positive destination data and reducing risk of NEET providing meaningful encounters with employers and meaningful experiences of work</w:t>
            </w:r>
            <w:bookmarkEnd w:id="0"/>
          </w:p>
        </w:tc>
      </w:tr>
      <w:tr w:rsidR="00F13A17" w:rsidRPr="00F13A17" w14:paraId="30FA457F" w14:textId="77777777" w:rsidTr="00F13A17">
        <w:tc>
          <w:tcPr>
            <w:tcW w:w="9016" w:type="dxa"/>
            <w:shd w:val="clear" w:color="auto" w:fill="E7F0F2"/>
          </w:tcPr>
          <w:p w14:paraId="19E63E8C" w14:textId="62192FB6" w:rsidR="00F13A17" w:rsidRPr="00F13A17" w:rsidRDefault="00F13A17">
            <w:pPr>
              <w:rPr>
                <w:b/>
                <w:bCs/>
              </w:rPr>
            </w:pPr>
            <w:r w:rsidRPr="00F13A17">
              <w:rPr>
                <w:b/>
                <w:bCs/>
                <w:color w:val="006992"/>
              </w:rPr>
              <w:t>Proposal aim:</w:t>
            </w:r>
          </w:p>
        </w:tc>
      </w:tr>
      <w:tr w:rsidR="00F13A17" w:rsidRPr="00F13A17" w14:paraId="523B55CB" w14:textId="77777777" w:rsidTr="00F13A17">
        <w:tc>
          <w:tcPr>
            <w:tcW w:w="9016" w:type="dxa"/>
          </w:tcPr>
          <w:p w14:paraId="3AA47BDC" w14:textId="77777777" w:rsidR="00B72127" w:rsidRPr="00F13A17" w:rsidRDefault="00B72127">
            <w:r w:rsidRPr="00F13A17">
              <w:t>Outline here the specific issue you aim to resolve with this proposal</w:t>
            </w:r>
          </w:p>
          <w:p w14:paraId="082A1A9C" w14:textId="162694A2" w:rsidR="00B72127" w:rsidRPr="00F13A17" w:rsidRDefault="004C0825">
            <w:r w:rsidRPr="00F13A17">
              <w:t>i.e.</w:t>
            </w:r>
          </w:p>
          <w:p w14:paraId="71CB6CC2" w14:textId="2E2E917A" w:rsidR="004C0825" w:rsidRPr="00F13A17" w:rsidRDefault="004C0825">
            <w:r w:rsidRPr="00F13A17">
              <w:rPr>
                <w:i/>
                <w:iCs/>
              </w:rPr>
              <w:t xml:space="preserve">Reduce risk of NEET </w:t>
            </w:r>
            <w:r w:rsidR="00616B27" w:rsidRPr="00F13A17">
              <w:rPr>
                <w:i/>
                <w:iCs/>
              </w:rPr>
              <w:t xml:space="preserve">and encourage positive destinations </w:t>
            </w:r>
            <w:r w:rsidRPr="00F13A17">
              <w:rPr>
                <w:i/>
                <w:iCs/>
              </w:rPr>
              <w:t xml:space="preserve">by </w:t>
            </w:r>
            <w:r w:rsidR="00616B27" w:rsidRPr="00F13A17">
              <w:rPr>
                <w:i/>
                <w:iCs/>
              </w:rPr>
              <w:t>supporting Year 10 to</w:t>
            </w:r>
            <w:r w:rsidRPr="00F13A17">
              <w:rPr>
                <w:i/>
                <w:iCs/>
              </w:rPr>
              <w:t xml:space="preserve"> identify and explore options open to them Post 16</w:t>
            </w:r>
            <w:r w:rsidRPr="00F13A17">
              <w:rPr>
                <w:rStyle w:val="EndnoteReference"/>
              </w:rPr>
              <w:endnoteReference w:id="1"/>
            </w:r>
          </w:p>
          <w:p w14:paraId="7DF24483" w14:textId="524B7D88" w:rsidR="00B72127" w:rsidRPr="00F13A17" w:rsidRDefault="00B72127" w:rsidP="00616B27"/>
        </w:tc>
      </w:tr>
      <w:tr w:rsidR="00F13A17" w:rsidRPr="00F13A17" w14:paraId="1105E818" w14:textId="77777777" w:rsidTr="00F13A17">
        <w:tc>
          <w:tcPr>
            <w:tcW w:w="9016" w:type="dxa"/>
            <w:shd w:val="clear" w:color="auto" w:fill="E7F0F2"/>
          </w:tcPr>
          <w:p w14:paraId="1F5B6A33" w14:textId="64792BBD" w:rsidR="00F13A17" w:rsidRPr="00F13A17" w:rsidRDefault="00F13A17">
            <w:pPr>
              <w:rPr>
                <w:b/>
                <w:bCs/>
              </w:rPr>
            </w:pPr>
            <w:r w:rsidRPr="00F13A17">
              <w:rPr>
                <w:b/>
                <w:bCs/>
                <w:color w:val="006992"/>
              </w:rPr>
              <w:t>Proposal overview:</w:t>
            </w:r>
          </w:p>
        </w:tc>
      </w:tr>
      <w:tr w:rsidR="00F13A17" w:rsidRPr="00F13A17" w14:paraId="74F3EA74" w14:textId="77777777" w:rsidTr="00F13A17">
        <w:tc>
          <w:tcPr>
            <w:tcW w:w="9016" w:type="dxa"/>
          </w:tcPr>
          <w:p w14:paraId="775195FE" w14:textId="77777777" w:rsidR="00B72127" w:rsidRPr="00F13A17" w:rsidRDefault="00B72127">
            <w:r w:rsidRPr="00F13A17">
              <w:t xml:space="preserve">Outline the proposal here highlighting how issue would be resolved </w:t>
            </w:r>
          </w:p>
          <w:p w14:paraId="25D8C9F8" w14:textId="637312EB" w:rsidR="00B72127" w:rsidRPr="00F13A17" w:rsidRDefault="004C0825">
            <w:r w:rsidRPr="00F13A17">
              <w:t xml:space="preserve">i.e. </w:t>
            </w:r>
          </w:p>
          <w:p w14:paraId="479E3164" w14:textId="48ACCD6C" w:rsidR="0053536D" w:rsidRPr="00F13A17" w:rsidRDefault="00616B27">
            <w:pPr>
              <w:rPr>
                <w:i/>
                <w:iCs/>
              </w:rPr>
            </w:pPr>
            <w:r w:rsidRPr="00F13A17">
              <w:rPr>
                <w:i/>
                <w:iCs/>
              </w:rPr>
              <w:t>Virtual Post 16 Careers Speed Dating</w:t>
            </w:r>
          </w:p>
          <w:p w14:paraId="28517B55" w14:textId="5734E712" w:rsidR="00616B27" w:rsidRPr="00F13A17" w:rsidRDefault="00616B27">
            <w:pPr>
              <w:rPr>
                <w:i/>
                <w:iCs/>
              </w:rPr>
            </w:pPr>
            <w:r w:rsidRPr="00F13A17">
              <w:rPr>
                <w:i/>
                <w:iCs/>
              </w:rPr>
              <w:t>All Year 10 to have the opportunity to prepare for, participate in and reflect on a speed dating session where they will question and investigate staff employees and students from FE, HE, apprenticeship providers, apprentices, undergraduates, traineeship in order to fully understand and be able to interrogate the options open to them</w:t>
            </w:r>
            <w:r w:rsidR="00806F0F" w:rsidRPr="00F13A17">
              <w:rPr>
                <w:i/>
                <w:iCs/>
              </w:rPr>
              <w:t xml:space="preserve"> Post 16.</w:t>
            </w:r>
          </w:p>
          <w:p w14:paraId="2E39A822" w14:textId="45BCEFE4" w:rsidR="00B72127" w:rsidRPr="00F13A17" w:rsidRDefault="00B72127"/>
        </w:tc>
      </w:tr>
      <w:tr w:rsidR="00F13A17" w:rsidRPr="00F13A17" w14:paraId="08483F63" w14:textId="77777777" w:rsidTr="00F13A17">
        <w:tc>
          <w:tcPr>
            <w:tcW w:w="9016" w:type="dxa"/>
            <w:shd w:val="clear" w:color="auto" w:fill="E7F0F2"/>
          </w:tcPr>
          <w:p w14:paraId="04A6A658" w14:textId="649F888A" w:rsidR="00F13A17" w:rsidRPr="00F13A17" w:rsidRDefault="00F13A17">
            <w:pPr>
              <w:rPr>
                <w:b/>
                <w:bCs/>
              </w:rPr>
            </w:pPr>
            <w:r w:rsidRPr="00F13A17">
              <w:rPr>
                <w:b/>
                <w:bCs/>
                <w:color w:val="006992"/>
              </w:rPr>
              <w:t>The Ask:</w:t>
            </w:r>
          </w:p>
        </w:tc>
      </w:tr>
      <w:tr w:rsidR="00F13A17" w:rsidRPr="00F13A17" w14:paraId="377DA65C" w14:textId="77777777" w:rsidTr="00F13A17">
        <w:tc>
          <w:tcPr>
            <w:tcW w:w="9016" w:type="dxa"/>
          </w:tcPr>
          <w:p w14:paraId="672DCD96" w14:textId="7A5AC894" w:rsidR="004C0825" w:rsidRPr="00F13A17" w:rsidRDefault="004C0825">
            <w:r w:rsidRPr="00F13A17">
              <w:t>Clearly define your ‘ask’ here</w:t>
            </w:r>
          </w:p>
          <w:p w14:paraId="5C7CD139" w14:textId="77777777" w:rsidR="004C0825" w:rsidRPr="00F13A17" w:rsidRDefault="004C0825"/>
          <w:p w14:paraId="16C9CEC2" w14:textId="218BD429" w:rsidR="0053536D" w:rsidRPr="00F13A17" w:rsidRDefault="00DF6781">
            <w:pPr>
              <w:rPr>
                <w:i/>
                <w:iCs/>
              </w:rPr>
            </w:pPr>
            <w:r w:rsidRPr="00F13A17">
              <w:rPr>
                <w:i/>
                <w:iCs/>
              </w:rPr>
              <w:t xml:space="preserve">Time for each Year 10 tutor group to access a </w:t>
            </w:r>
            <w:r w:rsidR="00806F0F" w:rsidRPr="00F13A17">
              <w:rPr>
                <w:i/>
                <w:iCs/>
              </w:rPr>
              <w:t>1-hour</w:t>
            </w:r>
            <w:r w:rsidRPr="00F13A17">
              <w:rPr>
                <w:i/>
                <w:iCs/>
              </w:rPr>
              <w:t xml:space="preserve"> virtual career speed dating lesson on (date)</w:t>
            </w:r>
          </w:p>
          <w:p w14:paraId="38F20384" w14:textId="4CD64D25" w:rsidR="0053536D" w:rsidRPr="00F13A17" w:rsidRDefault="0053536D"/>
        </w:tc>
      </w:tr>
      <w:tr w:rsidR="00F13A17" w:rsidRPr="00F13A17" w14:paraId="185A191C" w14:textId="77777777" w:rsidTr="00F13A17">
        <w:tc>
          <w:tcPr>
            <w:tcW w:w="9016" w:type="dxa"/>
            <w:shd w:val="clear" w:color="auto" w:fill="E7F0F2"/>
          </w:tcPr>
          <w:p w14:paraId="344A1025" w14:textId="3BD2B9C4" w:rsidR="00F13A17" w:rsidRPr="00F13A17" w:rsidRDefault="00F13A17">
            <w:pPr>
              <w:rPr>
                <w:b/>
                <w:bCs/>
                <w:color w:val="006992"/>
              </w:rPr>
            </w:pPr>
            <w:r w:rsidRPr="00F13A17">
              <w:rPr>
                <w:b/>
                <w:bCs/>
                <w:color w:val="006992"/>
              </w:rPr>
              <w:t>Links to whole school/college priorities:</w:t>
            </w:r>
          </w:p>
        </w:tc>
      </w:tr>
      <w:tr w:rsidR="00F13A17" w:rsidRPr="00F13A17" w14:paraId="08309BFB" w14:textId="77777777" w:rsidTr="00F13A17">
        <w:tc>
          <w:tcPr>
            <w:tcW w:w="9016" w:type="dxa"/>
          </w:tcPr>
          <w:p w14:paraId="77D8F043" w14:textId="77777777" w:rsidR="00B72127" w:rsidRPr="00F13A17" w:rsidRDefault="00B72127" w:rsidP="00B72127">
            <w:r w:rsidRPr="00F13A17">
              <w:t>Describe how the proposal contributes to your strategic objectives and to whole school/college priorities</w:t>
            </w:r>
          </w:p>
          <w:p w14:paraId="3114AA8B" w14:textId="77777777" w:rsidR="00B72127" w:rsidRPr="00F13A17" w:rsidRDefault="00B72127"/>
          <w:p w14:paraId="30932E82" w14:textId="77777777" w:rsidR="00B72127" w:rsidRDefault="0053536D">
            <w:pPr>
              <w:rPr>
                <w:i/>
                <w:iCs/>
              </w:rPr>
            </w:pPr>
            <w:r w:rsidRPr="00F13A17">
              <w:rPr>
                <w:i/>
                <w:iCs/>
              </w:rPr>
              <w:t>i.e. Reducing risk of NEET</w:t>
            </w:r>
            <w:r w:rsidR="00806F0F" w:rsidRPr="00F13A17">
              <w:rPr>
                <w:i/>
                <w:iCs/>
              </w:rPr>
              <w:t xml:space="preserve"> and ensuring positive destination for all students</w:t>
            </w:r>
          </w:p>
          <w:p w14:paraId="5E117DF4" w14:textId="77777777" w:rsidR="005557A1" w:rsidRDefault="005557A1">
            <w:pPr>
              <w:rPr>
                <w:i/>
                <w:iCs/>
              </w:rPr>
            </w:pPr>
          </w:p>
          <w:p w14:paraId="72E64D4E" w14:textId="196BF7E3" w:rsidR="005557A1" w:rsidRPr="00F13A17" w:rsidRDefault="005557A1">
            <w:pPr>
              <w:rPr>
                <w:i/>
                <w:iCs/>
              </w:rPr>
            </w:pPr>
            <w:bookmarkStart w:id="1" w:name="_GoBack"/>
            <w:bookmarkEnd w:id="1"/>
          </w:p>
        </w:tc>
      </w:tr>
      <w:tr w:rsidR="00F13A17" w:rsidRPr="00F13A17" w14:paraId="1CC1C93A" w14:textId="77777777" w:rsidTr="00F13A17">
        <w:tc>
          <w:tcPr>
            <w:tcW w:w="9016" w:type="dxa"/>
            <w:shd w:val="clear" w:color="auto" w:fill="E7F0F2"/>
          </w:tcPr>
          <w:p w14:paraId="1FDA8234" w14:textId="018BC310" w:rsidR="00F13A17" w:rsidRPr="00F13A17" w:rsidRDefault="00F13A17">
            <w:pPr>
              <w:rPr>
                <w:b/>
                <w:bCs/>
              </w:rPr>
            </w:pPr>
            <w:r w:rsidRPr="00F13A17">
              <w:rPr>
                <w:b/>
                <w:bCs/>
                <w:color w:val="006992"/>
              </w:rPr>
              <w:lastRenderedPageBreak/>
              <w:t>Impact:</w:t>
            </w:r>
          </w:p>
        </w:tc>
      </w:tr>
      <w:tr w:rsidR="00F13A17" w:rsidRPr="00F13A17" w14:paraId="3FEA7A60" w14:textId="77777777" w:rsidTr="00F13A17">
        <w:tc>
          <w:tcPr>
            <w:tcW w:w="9016" w:type="dxa"/>
          </w:tcPr>
          <w:p w14:paraId="564F0FB4" w14:textId="77777777" w:rsidR="00B72127" w:rsidRPr="00F13A17" w:rsidRDefault="00B72127">
            <w:r w:rsidRPr="00F13A17">
              <w:t>Outline what success would look like and how this would be measured</w:t>
            </w:r>
          </w:p>
          <w:p w14:paraId="3866502E" w14:textId="77777777" w:rsidR="00B72127" w:rsidRPr="00F13A17" w:rsidRDefault="00B72127"/>
          <w:p w14:paraId="69676DC1" w14:textId="23DB9E5A" w:rsidR="00B72127" w:rsidRPr="00F13A17" w:rsidRDefault="0053536D">
            <w:pPr>
              <w:rPr>
                <w:i/>
                <w:iCs/>
              </w:rPr>
            </w:pPr>
            <w:r w:rsidRPr="00F13A17">
              <w:rPr>
                <w:i/>
                <w:iCs/>
              </w:rPr>
              <w:t xml:space="preserve">i.e. Positive and sustained destinations </w:t>
            </w:r>
            <w:r w:rsidR="00806F0F" w:rsidRPr="00F13A17">
              <w:rPr>
                <w:i/>
                <w:iCs/>
              </w:rPr>
              <w:t>for students and students to feel confident in identifying and exploring options open to them</w:t>
            </w:r>
          </w:p>
        </w:tc>
      </w:tr>
      <w:tr w:rsidR="00F13A17" w:rsidRPr="00F13A17" w14:paraId="3E9D57A4" w14:textId="77777777" w:rsidTr="00F13A17">
        <w:tc>
          <w:tcPr>
            <w:tcW w:w="9016" w:type="dxa"/>
            <w:shd w:val="clear" w:color="auto" w:fill="E7F0F2"/>
          </w:tcPr>
          <w:p w14:paraId="0FDD79FB" w14:textId="5B81D090" w:rsidR="00F13A17" w:rsidRPr="00F13A17" w:rsidRDefault="00F13A17">
            <w:pPr>
              <w:rPr>
                <w:b/>
                <w:bCs/>
              </w:rPr>
            </w:pPr>
            <w:r w:rsidRPr="00F13A17">
              <w:rPr>
                <w:b/>
                <w:bCs/>
                <w:color w:val="006992"/>
              </w:rPr>
              <w:t>Resource:</w:t>
            </w:r>
          </w:p>
        </w:tc>
      </w:tr>
      <w:tr w:rsidR="00F13A17" w:rsidRPr="00F13A17" w14:paraId="52069BEF" w14:textId="77777777" w:rsidTr="00F13A17">
        <w:tc>
          <w:tcPr>
            <w:tcW w:w="9016" w:type="dxa"/>
          </w:tcPr>
          <w:p w14:paraId="1EF2DEF4" w14:textId="77777777" w:rsidR="00B72127" w:rsidRPr="00F13A17" w:rsidRDefault="00B72127" w:rsidP="00B72127">
            <w:r w:rsidRPr="00F13A17">
              <w:t>Outline any cost/resource implications</w:t>
            </w:r>
          </w:p>
          <w:p w14:paraId="66DDCA3D" w14:textId="6FC98A6C" w:rsidR="00B72127" w:rsidRPr="00F13A17" w:rsidRDefault="00806F0F">
            <w:pPr>
              <w:rPr>
                <w:i/>
                <w:iCs/>
              </w:rPr>
            </w:pPr>
            <w:r w:rsidRPr="00F13A17">
              <w:rPr>
                <w:i/>
                <w:iCs/>
              </w:rPr>
              <w:t xml:space="preserve">Time to for students to prepare/reflect in tutorial programme </w:t>
            </w:r>
          </w:p>
          <w:p w14:paraId="5920A431" w14:textId="1DE1143E" w:rsidR="0053536D" w:rsidRPr="00F13A17" w:rsidRDefault="00806F0F">
            <w:pPr>
              <w:rPr>
                <w:i/>
                <w:iCs/>
              </w:rPr>
            </w:pPr>
            <w:r w:rsidRPr="00F13A17">
              <w:rPr>
                <w:i/>
                <w:iCs/>
              </w:rPr>
              <w:t>Access to IT classroom for full day</w:t>
            </w:r>
          </w:p>
          <w:p w14:paraId="5ED2412C" w14:textId="2606A29F" w:rsidR="00806F0F" w:rsidRPr="00F13A17" w:rsidRDefault="00806F0F">
            <w:pPr>
              <w:rPr>
                <w:i/>
                <w:iCs/>
              </w:rPr>
            </w:pPr>
            <w:r w:rsidRPr="00F13A17">
              <w:rPr>
                <w:i/>
                <w:iCs/>
              </w:rPr>
              <w:t>Staffing to monitor and supervise event</w:t>
            </w:r>
          </w:p>
          <w:p w14:paraId="4B4D7B6C" w14:textId="57ADB8A0" w:rsidR="00806F0F" w:rsidRPr="00F13A17" w:rsidRDefault="00806F0F">
            <w:pPr>
              <w:rPr>
                <w:i/>
                <w:iCs/>
              </w:rPr>
            </w:pPr>
            <w:r w:rsidRPr="00F13A17">
              <w:rPr>
                <w:i/>
                <w:iCs/>
              </w:rPr>
              <w:t>Employer support (15 per session for students to access in pairs)</w:t>
            </w:r>
          </w:p>
          <w:p w14:paraId="5EE9FFC9" w14:textId="65A4823D" w:rsidR="00B72127" w:rsidRPr="00F13A17" w:rsidRDefault="00B72127" w:rsidP="00806F0F"/>
        </w:tc>
      </w:tr>
      <w:tr w:rsidR="00F13A17" w:rsidRPr="00F13A17" w14:paraId="52094AD2" w14:textId="77777777" w:rsidTr="00F13A17">
        <w:tc>
          <w:tcPr>
            <w:tcW w:w="9016" w:type="dxa"/>
            <w:shd w:val="clear" w:color="auto" w:fill="E7F0F2"/>
          </w:tcPr>
          <w:p w14:paraId="75DA4801" w14:textId="0C9ECC30" w:rsidR="00F13A17" w:rsidRPr="00F13A17" w:rsidRDefault="00F13A17">
            <w:pPr>
              <w:rPr>
                <w:b/>
                <w:bCs/>
              </w:rPr>
            </w:pPr>
            <w:r w:rsidRPr="00F13A17">
              <w:rPr>
                <w:b/>
                <w:bCs/>
                <w:color w:val="006992"/>
              </w:rPr>
              <w:t>Supporting Statement:</w:t>
            </w:r>
          </w:p>
        </w:tc>
      </w:tr>
      <w:tr w:rsidR="00F13A17" w:rsidRPr="00F13A17" w14:paraId="36E30E3D" w14:textId="77777777" w:rsidTr="00F13A17">
        <w:tc>
          <w:tcPr>
            <w:tcW w:w="9016" w:type="dxa"/>
          </w:tcPr>
          <w:p w14:paraId="2544622A" w14:textId="77777777" w:rsidR="006D2818" w:rsidRPr="00F13A17" w:rsidRDefault="006D2818">
            <w:r w:rsidRPr="00F13A17">
              <w:t>Optional supporting statement from EA/Link governor for Carers here</w:t>
            </w:r>
          </w:p>
          <w:p w14:paraId="20806DF4" w14:textId="77777777" w:rsidR="006D2818" w:rsidRPr="00F13A17" w:rsidRDefault="006D2818"/>
          <w:p w14:paraId="46EE1687" w14:textId="2FA8C0A7" w:rsidR="006D2818" w:rsidRPr="00F13A17" w:rsidRDefault="006D2818">
            <w:r w:rsidRPr="00F13A17">
              <w:t>i.e. “</w:t>
            </w:r>
            <w:r w:rsidRPr="00F13A17">
              <w:rPr>
                <w:i/>
                <w:iCs/>
              </w:rPr>
              <w:t>At a time of significant uncertainty for young people, it is more important than ever that they are supported to make well informed and aspirational choices about their futures</w:t>
            </w:r>
            <w:r w:rsidRPr="00F13A17">
              <w:t>” EA</w:t>
            </w:r>
          </w:p>
        </w:tc>
      </w:tr>
    </w:tbl>
    <w:p w14:paraId="1784C096" w14:textId="77777777" w:rsidR="007F7C50" w:rsidRPr="00F13A17" w:rsidRDefault="007F7C50">
      <w:pPr>
        <w:rPr>
          <w:color w:val="575756"/>
        </w:rPr>
      </w:pPr>
    </w:p>
    <w:sectPr w:rsidR="007F7C50" w:rsidRPr="00F13A1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7C4C5" w14:textId="77777777" w:rsidR="00727909" w:rsidRDefault="00727909" w:rsidP="004C0825">
      <w:pPr>
        <w:spacing w:after="0" w:line="240" w:lineRule="auto"/>
      </w:pPr>
      <w:r>
        <w:separator/>
      </w:r>
    </w:p>
  </w:endnote>
  <w:endnote w:type="continuationSeparator" w:id="0">
    <w:p w14:paraId="7719965B" w14:textId="77777777" w:rsidR="00727909" w:rsidRDefault="00727909" w:rsidP="004C0825">
      <w:pPr>
        <w:spacing w:after="0" w:line="240" w:lineRule="auto"/>
      </w:pPr>
      <w:r>
        <w:continuationSeparator/>
      </w:r>
    </w:p>
  </w:endnote>
  <w:endnote w:id="1">
    <w:p w14:paraId="45151ECC" w14:textId="2A7FBEA0" w:rsidR="00F13A17" w:rsidRPr="00F13A17" w:rsidRDefault="004C0825" w:rsidP="00F13A17">
      <w:pPr>
        <w:pStyle w:val="EndnoteText"/>
        <w:rPr>
          <w:rStyle w:val="Hyperlink"/>
          <w:i/>
          <w:iCs/>
        </w:rPr>
      </w:pPr>
      <w:r>
        <w:rPr>
          <w:rStyle w:val="EndnoteReference"/>
        </w:rPr>
        <w:endnoteRef/>
      </w:r>
      <w:r>
        <w:t xml:space="preserve"> Adapted </w:t>
      </w:r>
      <w:proofErr w:type="gramStart"/>
      <w:r>
        <w:t>from</w:t>
      </w:r>
      <w:r w:rsidR="00F13A17">
        <w:t xml:space="preserve"> :The</w:t>
      </w:r>
      <w:proofErr w:type="gramEnd"/>
      <w:r w:rsidR="00F13A17">
        <w:t xml:space="preserve"> CDI</w:t>
      </w:r>
      <w:r w:rsidR="00B7015B">
        <w:t>,</w:t>
      </w:r>
      <w:r w:rsidR="00F13A17">
        <w:t xml:space="preserve"> (2018)</w:t>
      </w:r>
      <w:r w:rsidR="00B7015B">
        <w:t>.</w:t>
      </w:r>
      <w:r w:rsidR="00F13A17">
        <w:t xml:space="preserve"> </w:t>
      </w:r>
      <w:r w:rsidR="00F13A17">
        <w:rPr>
          <w:i/>
          <w:iCs/>
        </w:rPr>
        <w:fldChar w:fldCharType="begin"/>
      </w:r>
      <w:r w:rsidR="00F13A17">
        <w:rPr>
          <w:i/>
          <w:iCs/>
        </w:rPr>
        <w:instrText xml:space="preserve"> HYPERLINK "https://www.thecdi.net/write/BP556-CDI-Framework-web.pdf" \l ":~:text=Introduction%20to%20the%20CDI%20Careers%20Framework%20This%20voluntary,and%20colleges%20in%20other%20parts%20of%20the%20UK" </w:instrText>
      </w:r>
      <w:r w:rsidR="00F13A17">
        <w:rPr>
          <w:i/>
          <w:iCs/>
        </w:rPr>
        <w:fldChar w:fldCharType="separate"/>
      </w:r>
      <w:r w:rsidR="00F13A17" w:rsidRPr="00F13A17">
        <w:rPr>
          <w:rStyle w:val="Hyperlink"/>
          <w:i/>
          <w:iCs/>
        </w:rPr>
        <w:t>Framework for careers, employability</w:t>
      </w:r>
    </w:p>
    <w:p w14:paraId="3A7E4723" w14:textId="34B1EEE0" w:rsidR="004C0825" w:rsidRDefault="00F13A17" w:rsidP="00F13A17">
      <w:pPr>
        <w:pStyle w:val="EndnoteText"/>
      </w:pPr>
      <w:r w:rsidRPr="00F13A17">
        <w:rPr>
          <w:rStyle w:val="Hyperlink"/>
          <w:i/>
          <w:iCs/>
        </w:rPr>
        <w:t>and enterprise education</w:t>
      </w:r>
      <w:r>
        <w:rPr>
          <w:i/>
          <w:iCs/>
        </w:rPr>
        <w:fldChar w:fldCharType="end"/>
      </w:r>
      <w:r w:rsidR="004C0825">
        <w:t xml:space="preserve"> </w:t>
      </w:r>
    </w:p>
    <w:p w14:paraId="1E6DFE91" w14:textId="77777777" w:rsidR="00616B27" w:rsidRDefault="00616B2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Times New Roman (Body CS)">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A5A61" w14:textId="0B19F6E7" w:rsidR="00F13A17" w:rsidRDefault="00F13A17">
    <w:pPr>
      <w:pStyle w:val="Footer"/>
    </w:pPr>
    <w:r>
      <w:rPr>
        <w:noProof/>
      </w:rPr>
      <w:drawing>
        <wp:anchor distT="0" distB="0" distL="114300" distR="114300" simplePos="0" relativeHeight="251658240" behindDoc="0" locked="0" layoutInCell="1" allowOverlap="1" wp14:anchorId="7E21C532" wp14:editId="0A33E68D">
          <wp:simplePos x="0" y="0"/>
          <wp:positionH relativeFrom="column">
            <wp:posOffset>3251200</wp:posOffset>
          </wp:positionH>
          <wp:positionV relativeFrom="paragraph">
            <wp:posOffset>-734464</wp:posOffset>
          </wp:positionV>
          <wp:extent cx="3365500" cy="1333500"/>
          <wp:effectExtent l="0" t="0" r="0" b="0"/>
          <wp:wrapSquare wrapText="bothSides"/>
          <wp:docPr id="2" name="Picture 2" descr="A picture containing plat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late,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365500" cy="13335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745E0" w14:textId="77777777" w:rsidR="00727909" w:rsidRDefault="00727909" w:rsidP="004C0825">
      <w:pPr>
        <w:spacing w:after="0" w:line="240" w:lineRule="auto"/>
      </w:pPr>
      <w:r>
        <w:separator/>
      </w:r>
    </w:p>
  </w:footnote>
  <w:footnote w:type="continuationSeparator" w:id="0">
    <w:p w14:paraId="5E36D61B" w14:textId="77777777" w:rsidR="00727909" w:rsidRDefault="00727909" w:rsidP="004C0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60377" w14:textId="66A9495B" w:rsidR="00F13A17" w:rsidRDefault="00F13A17" w:rsidP="00F13A17">
    <w:pPr>
      <w:pStyle w:val="Header"/>
      <w:jc w:val="right"/>
    </w:pPr>
    <w:r>
      <w:rPr>
        <w:noProof/>
      </w:rPr>
      <w:drawing>
        <wp:inline distT="0" distB="0" distL="0" distR="0" wp14:anchorId="61D7AA0E" wp14:editId="746F27E3">
          <wp:extent cx="3746500" cy="6985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746500" cy="698500"/>
                  </a:xfrm>
                  <a:prstGeom prst="rect">
                    <a:avLst/>
                  </a:prstGeom>
                </pic:spPr>
              </pic:pic>
            </a:graphicData>
          </a:graphic>
        </wp:inline>
      </w:drawing>
    </w:r>
  </w:p>
  <w:p w14:paraId="4DAB02C6" w14:textId="77777777" w:rsidR="00F13A17" w:rsidRDefault="00F13A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27"/>
    <w:rsid w:val="004C0825"/>
    <w:rsid w:val="0053536D"/>
    <w:rsid w:val="005557A1"/>
    <w:rsid w:val="00616B27"/>
    <w:rsid w:val="006D2818"/>
    <w:rsid w:val="00727909"/>
    <w:rsid w:val="007F7C50"/>
    <w:rsid w:val="00806F0F"/>
    <w:rsid w:val="00B7015B"/>
    <w:rsid w:val="00B72127"/>
    <w:rsid w:val="00CF6F9B"/>
    <w:rsid w:val="00D81DE4"/>
    <w:rsid w:val="00DF6781"/>
    <w:rsid w:val="00EA5B97"/>
    <w:rsid w:val="00F1184A"/>
    <w:rsid w:val="00F13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5560F"/>
  <w15:chartTrackingRefBased/>
  <w15:docId w15:val="{CD85B307-E2AF-41DF-B283-6ED8D8A3C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2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08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825"/>
    <w:rPr>
      <w:rFonts w:ascii="Segoe UI" w:hAnsi="Segoe UI" w:cs="Segoe UI"/>
      <w:sz w:val="18"/>
      <w:szCs w:val="18"/>
    </w:rPr>
  </w:style>
  <w:style w:type="paragraph" w:styleId="EndnoteText">
    <w:name w:val="endnote text"/>
    <w:basedOn w:val="Normal"/>
    <w:link w:val="EndnoteTextChar"/>
    <w:uiPriority w:val="99"/>
    <w:semiHidden/>
    <w:unhideWhenUsed/>
    <w:rsid w:val="004C08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C0825"/>
    <w:rPr>
      <w:sz w:val="20"/>
      <w:szCs w:val="20"/>
    </w:rPr>
  </w:style>
  <w:style w:type="character" w:styleId="EndnoteReference">
    <w:name w:val="endnote reference"/>
    <w:basedOn w:val="DefaultParagraphFont"/>
    <w:uiPriority w:val="99"/>
    <w:semiHidden/>
    <w:unhideWhenUsed/>
    <w:rsid w:val="004C0825"/>
    <w:rPr>
      <w:vertAlign w:val="superscript"/>
    </w:rPr>
  </w:style>
  <w:style w:type="character" w:styleId="Hyperlink">
    <w:name w:val="Hyperlink"/>
    <w:basedOn w:val="DefaultParagraphFont"/>
    <w:uiPriority w:val="99"/>
    <w:unhideWhenUsed/>
    <w:rsid w:val="00616B27"/>
    <w:rPr>
      <w:color w:val="0563C1" w:themeColor="hyperlink"/>
      <w:u w:val="single"/>
    </w:rPr>
  </w:style>
  <w:style w:type="character" w:styleId="UnresolvedMention">
    <w:name w:val="Unresolved Mention"/>
    <w:basedOn w:val="DefaultParagraphFont"/>
    <w:uiPriority w:val="99"/>
    <w:semiHidden/>
    <w:unhideWhenUsed/>
    <w:rsid w:val="00616B27"/>
    <w:rPr>
      <w:color w:val="605E5C"/>
      <w:shd w:val="clear" w:color="auto" w:fill="E1DFDD"/>
    </w:rPr>
  </w:style>
  <w:style w:type="table" w:customStyle="1" w:styleId="Style1">
    <w:name w:val="Style1"/>
    <w:basedOn w:val="TableNormal"/>
    <w:uiPriority w:val="99"/>
    <w:rsid w:val="00F13A17"/>
    <w:pPr>
      <w:spacing w:after="0" w:line="240" w:lineRule="auto"/>
    </w:pPr>
    <w:rPr>
      <w:rFonts w:ascii="Lato" w:hAnsi="Lato" w:cs="Times New Roman (Body CS)"/>
      <w:color w:val="575756"/>
      <w:sz w:val="20"/>
    </w:rPr>
    <w:tblPr>
      <w:tblBorders>
        <w:top w:val="single" w:sz="4" w:space="0" w:color="006992"/>
        <w:left w:val="single" w:sz="4" w:space="0" w:color="006992"/>
        <w:bottom w:val="single" w:sz="4" w:space="0" w:color="006992"/>
        <w:right w:val="single" w:sz="4" w:space="0" w:color="006992"/>
        <w:insideH w:val="single" w:sz="4" w:space="0" w:color="006992"/>
        <w:insideV w:val="single" w:sz="4" w:space="0" w:color="006992"/>
      </w:tblBorders>
      <w:tblCellMar>
        <w:top w:w="113" w:type="dxa"/>
        <w:bottom w:w="113" w:type="dxa"/>
      </w:tblCellMar>
    </w:tblPr>
  </w:style>
  <w:style w:type="character" w:styleId="FollowedHyperlink">
    <w:name w:val="FollowedHyperlink"/>
    <w:basedOn w:val="DefaultParagraphFont"/>
    <w:uiPriority w:val="99"/>
    <w:semiHidden/>
    <w:unhideWhenUsed/>
    <w:rsid w:val="00F13A17"/>
    <w:rPr>
      <w:color w:val="954F72" w:themeColor="followedHyperlink"/>
      <w:u w:val="single"/>
    </w:rPr>
  </w:style>
  <w:style w:type="paragraph" w:styleId="Header">
    <w:name w:val="header"/>
    <w:basedOn w:val="Normal"/>
    <w:link w:val="HeaderChar"/>
    <w:uiPriority w:val="99"/>
    <w:unhideWhenUsed/>
    <w:rsid w:val="00F13A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A17"/>
  </w:style>
  <w:style w:type="paragraph" w:styleId="Footer">
    <w:name w:val="footer"/>
    <w:basedOn w:val="Normal"/>
    <w:link w:val="FooterChar"/>
    <w:uiPriority w:val="99"/>
    <w:unhideWhenUsed/>
    <w:rsid w:val="00F13A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380498">
      <w:bodyDiv w:val="1"/>
      <w:marLeft w:val="0"/>
      <w:marRight w:val="0"/>
      <w:marTop w:val="0"/>
      <w:marBottom w:val="0"/>
      <w:divBdr>
        <w:top w:val="none" w:sz="0" w:space="0" w:color="auto"/>
        <w:left w:val="none" w:sz="0" w:space="0" w:color="auto"/>
        <w:bottom w:val="none" w:sz="0" w:space="0" w:color="auto"/>
        <w:right w:val="none" w:sz="0" w:space="0" w:color="auto"/>
      </w:divBdr>
    </w:div>
    <w:div w:id="1618489751">
      <w:bodyDiv w:val="1"/>
      <w:marLeft w:val="0"/>
      <w:marRight w:val="0"/>
      <w:marTop w:val="0"/>
      <w:marBottom w:val="0"/>
      <w:divBdr>
        <w:top w:val="none" w:sz="0" w:space="0" w:color="auto"/>
        <w:left w:val="none" w:sz="0" w:space="0" w:color="auto"/>
        <w:bottom w:val="none" w:sz="0" w:space="0" w:color="auto"/>
        <w:right w:val="none" w:sz="0" w:space="0" w:color="auto"/>
      </w:divBdr>
    </w:div>
    <w:div w:id="188305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25492-6B88-4A75-9F7D-062189295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Jobson</dc:creator>
  <cp:keywords/>
  <dc:description/>
  <cp:lastModifiedBy>Rachel Green</cp:lastModifiedBy>
  <cp:revision>2</cp:revision>
  <dcterms:created xsi:type="dcterms:W3CDTF">2020-09-18T09:42:00Z</dcterms:created>
  <dcterms:modified xsi:type="dcterms:W3CDTF">2020-09-18T09:42:00Z</dcterms:modified>
</cp:coreProperties>
</file>