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190D3" w14:textId="0AD71EA9" w:rsidR="008C0343" w:rsidRDefault="009212B2" w:rsidP="0036659F">
      <w:pPr>
        <w:rPr>
          <w:rFonts w:ascii="Lato" w:hAnsi="Lato"/>
          <w:b/>
          <w:bCs/>
          <w:color w:val="00A8A8"/>
        </w:rPr>
      </w:pPr>
      <w:r>
        <w:rPr>
          <w:rFonts w:ascii="Lato" w:hAnsi="Lato"/>
          <w:b/>
          <w:bCs/>
          <w:noProof/>
          <w:color w:val="00A8A8"/>
        </w:rPr>
        <w:drawing>
          <wp:anchor distT="0" distB="0" distL="114300" distR="114300" simplePos="0" relativeHeight="251658240" behindDoc="0" locked="0" layoutInCell="1" allowOverlap="1" wp14:anchorId="7D38BC91" wp14:editId="04A6F7E5">
            <wp:simplePos x="0" y="0"/>
            <wp:positionH relativeFrom="margin">
              <wp:posOffset>7977618</wp:posOffset>
            </wp:positionH>
            <wp:positionV relativeFrom="margin">
              <wp:posOffset>-479752</wp:posOffset>
            </wp:positionV>
            <wp:extent cx="1190333" cy="481883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33" cy="481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7370"/>
        <w:gridCol w:w="6578"/>
      </w:tblGrid>
      <w:tr w:rsidR="008C0343" w:rsidRPr="00727947" w14:paraId="3AD5443E" w14:textId="77777777" w:rsidTr="0036659F">
        <w:tc>
          <w:tcPr>
            <w:tcW w:w="13948" w:type="dxa"/>
            <w:gridSpan w:val="2"/>
            <w:shd w:val="clear" w:color="auto" w:fill="0E7876"/>
          </w:tcPr>
          <w:p w14:paraId="5DF92A36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3B3838" w:themeColor="background2" w:themeShade="40"/>
                <w:sz w:val="36"/>
                <w:szCs w:val="36"/>
              </w:rPr>
            </w:pPr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6"/>
                <w:szCs w:val="36"/>
              </w:rPr>
              <w:t>Evidence Evaluation</w:t>
            </w:r>
          </w:p>
        </w:tc>
      </w:tr>
      <w:tr w:rsidR="008C0343" w:rsidRPr="00727947" w14:paraId="191EFC40" w14:textId="77777777" w:rsidTr="0036659F">
        <w:tc>
          <w:tcPr>
            <w:tcW w:w="13948" w:type="dxa"/>
            <w:gridSpan w:val="2"/>
            <w:shd w:val="clear" w:color="auto" w:fill="D5EEEE"/>
          </w:tcPr>
          <w:p w14:paraId="22A7C435" w14:textId="77777777" w:rsidR="008C0343" w:rsidRPr="00727947" w:rsidRDefault="008C0343" w:rsidP="0036659F">
            <w:pPr>
              <w:spacing w:before="120" w:after="120"/>
              <w:ind w:left="360"/>
              <w:jc w:val="center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b/>
                <w:color w:val="3B3838" w:themeColor="background2" w:themeShade="40"/>
              </w:rPr>
              <w:t>“The programme should be regularly evaluated with feedback from students, parents, teachers and employers as part of evaluation process”</w:t>
            </w:r>
          </w:p>
        </w:tc>
      </w:tr>
      <w:tr w:rsidR="008C0343" w:rsidRPr="00727947" w14:paraId="3183CB98" w14:textId="77777777" w:rsidTr="0036659F">
        <w:tc>
          <w:tcPr>
            <w:tcW w:w="13948" w:type="dxa"/>
            <w:gridSpan w:val="2"/>
            <w:shd w:val="clear" w:color="auto" w:fill="D5EEEE"/>
          </w:tcPr>
          <w:p w14:paraId="54BFD24E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b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b/>
                <w:color w:val="3B3838" w:themeColor="background2" w:themeShade="40"/>
              </w:rPr>
              <w:t>Data Collection Sources:</w:t>
            </w:r>
          </w:p>
          <w:p w14:paraId="5DF3D6DF" w14:textId="77777777" w:rsidR="008C0343" w:rsidRPr="00727947" w:rsidRDefault="008C0343" w:rsidP="0036659F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  <w:sz w:val="20"/>
                <w:szCs w:val="20"/>
              </w:rPr>
              <w:t>Key Event Feedback from a Range of Stakeholders</w:t>
            </w:r>
          </w:p>
          <w:p w14:paraId="6E870F5C" w14:textId="77777777" w:rsidR="008C0343" w:rsidRPr="00727947" w:rsidRDefault="008C0343" w:rsidP="0036659F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Programme Evaluation (Implementation &amp; Impact) from a Range of Stakeholders</w:t>
            </w:r>
          </w:p>
          <w:p w14:paraId="4E654145" w14:textId="77777777" w:rsidR="008C0343" w:rsidRPr="00727947" w:rsidRDefault="008C0343" w:rsidP="0036659F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Outcomes Data (i.e. Destination Data, Attainment, Progress 8, etc.)</w:t>
            </w:r>
          </w:p>
          <w:p w14:paraId="1D85CFDB" w14:textId="77777777" w:rsidR="008C0343" w:rsidRPr="00727947" w:rsidRDefault="008C0343" w:rsidP="0036659F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Skills, Knowledge and Attitudes Evidence</w:t>
            </w:r>
          </w:p>
        </w:tc>
      </w:tr>
      <w:tr w:rsidR="00F737DA" w:rsidRPr="00727947" w14:paraId="5CCC1922" w14:textId="77777777" w:rsidTr="0036659F">
        <w:tc>
          <w:tcPr>
            <w:tcW w:w="13948" w:type="dxa"/>
            <w:gridSpan w:val="2"/>
            <w:shd w:val="clear" w:color="auto" w:fill="D5EEEE"/>
          </w:tcPr>
          <w:p w14:paraId="6CC4C008" w14:textId="77777777" w:rsidR="00F737DA" w:rsidRDefault="00F737DA" w:rsidP="0036659F">
            <w:pPr>
              <w:spacing w:before="120" w:after="120"/>
              <w:rPr>
                <w:rFonts w:ascii="Lato" w:hAnsi="Lato" w:cstheme="minorBidi"/>
                <w:b/>
                <w:color w:val="3B3838" w:themeColor="background2" w:themeShade="40"/>
              </w:rPr>
            </w:pPr>
            <w:r>
              <w:rPr>
                <w:rFonts w:ascii="Lato" w:hAnsi="Lato" w:cstheme="minorBidi"/>
                <w:b/>
                <w:color w:val="3B3838" w:themeColor="background2" w:themeShade="40"/>
              </w:rPr>
              <w:t>How to use this tool:</w:t>
            </w:r>
          </w:p>
          <w:p w14:paraId="205C26DB" w14:textId="77777777" w:rsidR="00F737DA" w:rsidRDefault="00F737DA" w:rsidP="0036659F">
            <w:pPr>
              <w:spacing w:before="120" w:after="120"/>
              <w:rPr>
                <w:rFonts w:ascii="Lato" w:hAnsi="Lato" w:cstheme="minorBidi"/>
                <w:bCs/>
                <w:color w:val="3B3838" w:themeColor="background2" w:themeShade="40"/>
              </w:rPr>
            </w:pPr>
            <w:r>
              <w:rPr>
                <w:rFonts w:ascii="Lato" w:hAnsi="Lato" w:cstheme="minorBidi"/>
                <w:bCs/>
                <w:color w:val="3B3838" w:themeColor="background2" w:themeShade="40"/>
              </w:rPr>
              <w:t>The questions below are suggestions only and you should review these in line with your strategic priorities and context before completion.</w:t>
            </w:r>
          </w:p>
          <w:p w14:paraId="54264FB1" w14:textId="27B43BC5" w:rsidR="00F737DA" w:rsidRPr="00F737DA" w:rsidRDefault="00F737DA" w:rsidP="0036659F">
            <w:pPr>
              <w:spacing w:before="120" w:after="120"/>
              <w:rPr>
                <w:rFonts w:ascii="Lato" w:hAnsi="Lato" w:cstheme="minorBidi"/>
                <w:bCs/>
                <w:color w:val="3B3838" w:themeColor="background2" w:themeShade="40"/>
              </w:rPr>
            </w:pPr>
            <w:r>
              <w:rPr>
                <w:rFonts w:ascii="Lato" w:hAnsi="Lato" w:cstheme="minorBidi"/>
                <w:bCs/>
                <w:color w:val="3B3838" w:themeColor="background2" w:themeShade="40"/>
              </w:rPr>
              <w:t>There are gaps for you to add relevant questions and questions can be removed if they are not suitable for your context</w:t>
            </w:r>
          </w:p>
        </w:tc>
      </w:tr>
      <w:tr w:rsidR="008C0343" w:rsidRPr="00727947" w14:paraId="5E9FA667" w14:textId="77777777" w:rsidTr="0036659F">
        <w:tc>
          <w:tcPr>
            <w:tcW w:w="13948" w:type="dxa"/>
            <w:gridSpan w:val="2"/>
            <w:shd w:val="clear" w:color="auto" w:fill="auto"/>
          </w:tcPr>
          <w:p w14:paraId="28264130" w14:textId="08C75B56" w:rsidR="0036659F" w:rsidRPr="00727947" w:rsidRDefault="008C0343" w:rsidP="0036659F">
            <w:pPr>
              <w:spacing w:before="120" w:after="120"/>
              <w:jc w:val="center"/>
              <w:rPr>
                <w:rFonts w:ascii="Lato" w:hAnsi="Lato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727947">
              <w:rPr>
                <w:rFonts w:ascii="Lato" w:hAnsi="Lato" w:cstheme="minorBid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4E772244" wp14:editId="3031FD18">
                  <wp:extent cx="2808330" cy="239011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440" cy="2414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43" w:rsidRPr="00727947" w14:paraId="2B84C05B" w14:textId="77777777" w:rsidTr="0036659F">
        <w:tc>
          <w:tcPr>
            <w:tcW w:w="13948" w:type="dxa"/>
            <w:gridSpan w:val="2"/>
            <w:shd w:val="clear" w:color="auto" w:fill="0E7876"/>
          </w:tcPr>
          <w:p w14:paraId="2DBFA0B3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Hlk36748071"/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lastRenderedPageBreak/>
              <w:t>Intent</w:t>
            </w:r>
          </w:p>
        </w:tc>
      </w:tr>
      <w:bookmarkEnd w:id="0"/>
      <w:tr w:rsidR="008C0343" w:rsidRPr="00727947" w14:paraId="0C045A14" w14:textId="77777777" w:rsidTr="0036659F">
        <w:tc>
          <w:tcPr>
            <w:tcW w:w="7370" w:type="dxa"/>
            <w:shd w:val="clear" w:color="auto" w:fill="D5EEEE"/>
          </w:tcPr>
          <w:p w14:paraId="1ED427EC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What are the key strategic objectives of the Careers Plan?</w:t>
            </w:r>
          </w:p>
        </w:tc>
        <w:tc>
          <w:tcPr>
            <w:tcW w:w="6578" w:type="dxa"/>
            <w:shd w:val="clear" w:color="auto" w:fill="auto"/>
          </w:tcPr>
          <w:p w14:paraId="4C0C3970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5F0C1021" w14:textId="77777777" w:rsidTr="0036659F">
        <w:tc>
          <w:tcPr>
            <w:tcW w:w="7370" w:type="dxa"/>
            <w:shd w:val="clear" w:color="auto" w:fill="D5EEEE"/>
          </w:tcPr>
          <w:p w14:paraId="1E006352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bookmarkStart w:id="1" w:name="_Hlk36748081"/>
            <w:proofErr w:type="spellStart"/>
            <w:r w:rsidRPr="00727947">
              <w:rPr>
                <w:rFonts w:ascii="Lato" w:hAnsi="Lato" w:cstheme="minorBidi"/>
                <w:color w:val="3B3838" w:themeColor="background2" w:themeShade="40"/>
              </w:rPr>
              <w:t>Were</w:t>
            </w:r>
            <w:proofErr w:type="spellEnd"/>
            <w:r w:rsidRPr="00727947">
              <w:rPr>
                <w:rFonts w:ascii="Lato" w:hAnsi="Lato" w:cstheme="minorBidi"/>
                <w:color w:val="3B3838" w:themeColor="background2" w:themeShade="40"/>
              </w:rPr>
              <w:t xml:space="preserve"> learning outcomes set for each key stage/year group?</w:t>
            </w:r>
          </w:p>
        </w:tc>
        <w:tc>
          <w:tcPr>
            <w:tcW w:w="6578" w:type="dxa"/>
            <w:shd w:val="clear" w:color="auto" w:fill="auto"/>
          </w:tcPr>
          <w:p w14:paraId="0FEF0128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bookmarkEnd w:id="1"/>
      <w:tr w:rsidR="008C0343" w:rsidRPr="00727947" w14:paraId="0FFF03CF" w14:textId="77777777" w:rsidTr="0036659F">
        <w:tc>
          <w:tcPr>
            <w:tcW w:w="13948" w:type="dxa"/>
            <w:gridSpan w:val="2"/>
            <w:shd w:val="clear" w:color="auto" w:fill="0E7876"/>
          </w:tcPr>
          <w:p w14:paraId="6CD3AF75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t>Deliv</w:t>
            </w:r>
            <w:bookmarkStart w:id="2" w:name="_GoBack"/>
            <w:bookmarkEnd w:id="2"/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t>ery</w:t>
            </w:r>
          </w:p>
        </w:tc>
      </w:tr>
      <w:tr w:rsidR="008C0343" w:rsidRPr="00727947" w14:paraId="29E53D74" w14:textId="77777777" w:rsidTr="0036659F">
        <w:tc>
          <w:tcPr>
            <w:tcW w:w="7370" w:type="dxa"/>
            <w:shd w:val="clear" w:color="auto" w:fill="D5EEEE"/>
          </w:tcPr>
          <w:p w14:paraId="4541C9AE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Which aspects of the careers programme were delivered as intended? Which weren’t?</w:t>
            </w:r>
          </w:p>
        </w:tc>
        <w:tc>
          <w:tcPr>
            <w:tcW w:w="6578" w:type="dxa"/>
            <w:shd w:val="clear" w:color="auto" w:fill="auto"/>
          </w:tcPr>
          <w:p w14:paraId="07E2FBDF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46D5BA6" w14:textId="77777777" w:rsidTr="0036659F">
        <w:tc>
          <w:tcPr>
            <w:tcW w:w="7370" w:type="dxa"/>
            <w:shd w:val="clear" w:color="auto" w:fill="D5EEEE"/>
          </w:tcPr>
          <w:p w14:paraId="5A7361C2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From stakeholder ‘key event’ feedback’ what went well?</w:t>
            </w:r>
          </w:p>
        </w:tc>
        <w:tc>
          <w:tcPr>
            <w:tcW w:w="6578" w:type="dxa"/>
            <w:shd w:val="clear" w:color="auto" w:fill="auto"/>
          </w:tcPr>
          <w:p w14:paraId="177A286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CC58867" w14:textId="77777777" w:rsidTr="0036659F">
        <w:tc>
          <w:tcPr>
            <w:tcW w:w="7370" w:type="dxa"/>
            <w:shd w:val="clear" w:color="auto" w:fill="D5EEEE"/>
          </w:tcPr>
          <w:p w14:paraId="3261D3C9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From stakeholder ‘key event’ feedback’ what improvements could be made to careers programme?</w:t>
            </w:r>
          </w:p>
        </w:tc>
        <w:tc>
          <w:tcPr>
            <w:tcW w:w="6578" w:type="dxa"/>
            <w:shd w:val="clear" w:color="auto" w:fill="auto"/>
          </w:tcPr>
          <w:p w14:paraId="6E068FBF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4BFDEDE" w14:textId="77777777" w:rsidTr="0036659F">
        <w:tc>
          <w:tcPr>
            <w:tcW w:w="7370" w:type="dxa"/>
            <w:shd w:val="clear" w:color="auto" w:fill="D5EEEE"/>
          </w:tcPr>
          <w:p w14:paraId="110E8E32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What was the quality of the employer engagement activities? How could you improve the quality of employer engagement?</w:t>
            </w:r>
          </w:p>
        </w:tc>
        <w:tc>
          <w:tcPr>
            <w:tcW w:w="6578" w:type="dxa"/>
            <w:shd w:val="clear" w:color="auto" w:fill="auto"/>
          </w:tcPr>
          <w:p w14:paraId="7671BF2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252A0C8" w14:textId="77777777" w:rsidTr="0036659F">
        <w:tc>
          <w:tcPr>
            <w:tcW w:w="7370" w:type="dxa"/>
            <w:shd w:val="clear" w:color="auto" w:fill="D5EEEE"/>
          </w:tcPr>
          <w:p w14:paraId="4FD5A312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 xml:space="preserve">Which employers might you re-engage next year? </w:t>
            </w:r>
          </w:p>
        </w:tc>
        <w:tc>
          <w:tcPr>
            <w:tcW w:w="6578" w:type="dxa"/>
            <w:shd w:val="clear" w:color="auto" w:fill="auto"/>
          </w:tcPr>
          <w:p w14:paraId="51DDBAC3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6A5C1887" w14:textId="77777777" w:rsidTr="0036659F">
        <w:tc>
          <w:tcPr>
            <w:tcW w:w="7370" w:type="dxa"/>
            <w:shd w:val="clear" w:color="auto" w:fill="D5EEEE"/>
          </w:tcPr>
          <w:p w14:paraId="76EEFF9B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How well was BM8 delivered? What was the qualification level of the Careers Advisers? What does stakeholder voice tell you about BM8 provision?</w:t>
            </w:r>
          </w:p>
        </w:tc>
        <w:tc>
          <w:tcPr>
            <w:tcW w:w="6578" w:type="dxa"/>
            <w:shd w:val="clear" w:color="auto" w:fill="auto"/>
          </w:tcPr>
          <w:p w14:paraId="49D0CD2D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52DC56A" w14:textId="77777777" w:rsidTr="0036659F">
        <w:tc>
          <w:tcPr>
            <w:tcW w:w="7370" w:type="dxa"/>
            <w:shd w:val="clear" w:color="auto" w:fill="D5EEEE"/>
          </w:tcPr>
          <w:p w14:paraId="6A25E36F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bookmarkStart w:id="3" w:name="_Hlk36749019"/>
            <w:r w:rsidRPr="00727947">
              <w:rPr>
                <w:rFonts w:ascii="Lato" w:hAnsi="Lato" w:cstheme="minorBidi"/>
                <w:color w:val="3B3838" w:themeColor="background2" w:themeShade="40"/>
              </w:rPr>
              <w:t>To what extent has careers been integrated within the curriculum?</w:t>
            </w:r>
          </w:p>
        </w:tc>
        <w:tc>
          <w:tcPr>
            <w:tcW w:w="6578" w:type="dxa"/>
            <w:shd w:val="clear" w:color="auto" w:fill="auto"/>
          </w:tcPr>
          <w:p w14:paraId="4A9304D9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6FCBB47" w14:textId="77777777" w:rsidTr="0036659F">
        <w:tc>
          <w:tcPr>
            <w:tcW w:w="13948" w:type="dxa"/>
            <w:gridSpan w:val="2"/>
            <w:shd w:val="clear" w:color="auto" w:fill="0E7876"/>
          </w:tcPr>
          <w:p w14:paraId="47FB190C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</w:pPr>
            <w:bookmarkStart w:id="4" w:name="_Hlk36750548"/>
            <w:bookmarkEnd w:id="3"/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t>Outcomes</w:t>
            </w:r>
          </w:p>
        </w:tc>
      </w:tr>
      <w:tr w:rsidR="008C0343" w:rsidRPr="00727947" w14:paraId="1DB20BCD" w14:textId="77777777" w:rsidTr="0036659F">
        <w:tc>
          <w:tcPr>
            <w:tcW w:w="7370" w:type="dxa"/>
            <w:shd w:val="clear" w:color="auto" w:fill="D5EEEE"/>
          </w:tcPr>
          <w:p w14:paraId="28A94512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What were the career management skills, knowledge and attitudes of Year 11 and Year 13 leavers? (i.e. via Future Skills)</w:t>
            </w:r>
          </w:p>
        </w:tc>
        <w:tc>
          <w:tcPr>
            <w:tcW w:w="6578" w:type="dxa"/>
            <w:shd w:val="clear" w:color="auto" w:fill="auto"/>
          </w:tcPr>
          <w:p w14:paraId="00CB98D0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bookmarkEnd w:id="4"/>
      <w:tr w:rsidR="008C0343" w:rsidRPr="00727947" w14:paraId="4F1A5E95" w14:textId="77777777" w:rsidTr="0036659F">
        <w:tc>
          <w:tcPr>
            <w:tcW w:w="7370" w:type="dxa"/>
            <w:shd w:val="clear" w:color="auto" w:fill="D5EEEE"/>
          </w:tcPr>
          <w:p w14:paraId="527B7FB4" w14:textId="77777777" w:rsidR="008C0343" w:rsidRPr="00727947" w:rsidRDefault="008C0343" w:rsidP="0036659F">
            <w:pPr>
              <w:spacing w:before="120" w:after="120"/>
              <w:rPr>
                <w:rFonts w:ascii="Lato" w:eastAsiaTheme="minorEastAsia" w:hAnsi="Lato" w:cstheme="minorBidi"/>
                <w:kern w:val="24"/>
              </w:rPr>
            </w:pPr>
            <w:r w:rsidRPr="00727947">
              <w:rPr>
                <w:rFonts w:ascii="Lato" w:eastAsiaTheme="minorEastAsia" w:hAnsi="Lato" w:cstheme="minorBidi"/>
                <w:kern w:val="24"/>
              </w:rPr>
              <w:t xml:space="preserve">What were the destinations of Year 11 and Year 13 leavers last year? </w:t>
            </w:r>
          </w:p>
          <w:p w14:paraId="66DF05A0" w14:textId="77777777" w:rsidR="008C0343" w:rsidRPr="00727947" w:rsidRDefault="008C0343" w:rsidP="0036659F">
            <w:pPr>
              <w:spacing w:before="120" w:after="120"/>
              <w:rPr>
                <w:rFonts w:ascii="Lato" w:eastAsiaTheme="minorEastAsia" w:hAnsi="Lato" w:cstheme="minorBidi"/>
                <w:kern w:val="24"/>
              </w:rPr>
            </w:pPr>
            <w:r w:rsidRPr="00727947">
              <w:rPr>
                <w:rFonts w:ascii="Lato" w:eastAsiaTheme="minorEastAsia" w:hAnsi="Lato" w:cstheme="minorBidi"/>
                <w:kern w:val="24"/>
              </w:rPr>
              <w:t xml:space="preserve">i.e. What proportion went on to one of their intended destinations? </w:t>
            </w:r>
          </w:p>
          <w:p w14:paraId="14E7BC92" w14:textId="77777777" w:rsidR="008C0343" w:rsidRPr="00727947" w:rsidRDefault="008C0343" w:rsidP="0036659F">
            <w:pPr>
              <w:spacing w:before="120" w:after="120"/>
              <w:rPr>
                <w:rFonts w:ascii="Lato" w:eastAsiaTheme="minorEastAsia" w:hAnsi="Lato" w:cstheme="minorBidi"/>
                <w:kern w:val="24"/>
              </w:rPr>
            </w:pPr>
            <w:r w:rsidRPr="00727947">
              <w:rPr>
                <w:rFonts w:ascii="Lato" w:eastAsiaTheme="minorEastAsia" w:hAnsi="Lato" w:cstheme="minorBidi"/>
                <w:kern w:val="24"/>
              </w:rPr>
              <w:t xml:space="preserve">What proportion have sustained their destination for 6 months? </w:t>
            </w:r>
          </w:p>
          <w:p w14:paraId="1939E0AB" w14:textId="77777777" w:rsidR="008C0343" w:rsidRPr="00727947" w:rsidRDefault="008C0343" w:rsidP="0036659F">
            <w:pPr>
              <w:spacing w:before="120" w:after="120"/>
              <w:rPr>
                <w:rFonts w:ascii="Lato" w:eastAsiaTheme="minorEastAsia" w:hAnsi="Lato" w:cstheme="minorBidi"/>
                <w:kern w:val="24"/>
              </w:rPr>
            </w:pPr>
            <w:r w:rsidRPr="00727947">
              <w:rPr>
                <w:rFonts w:ascii="Lato" w:eastAsiaTheme="minorEastAsia" w:hAnsi="Lato" w:cstheme="minorBidi"/>
                <w:kern w:val="24"/>
              </w:rPr>
              <w:t>What proportion of Year 11 went on to A-Levels, T-Levels, L3 Apprenticeships or other L3 destinations?</w:t>
            </w:r>
          </w:p>
          <w:p w14:paraId="5C6CB95D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proportion were NEET?</w:t>
            </w:r>
          </w:p>
        </w:tc>
        <w:tc>
          <w:tcPr>
            <w:tcW w:w="6578" w:type="dxa"/>
            <w:shd w:val="clear" w:color="auto" w:fill="auto"/>
          </w:tcPr>
          <w:p w14:paraId="52101C4C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6959578" w14:textId="77777777" w:rsidTr="0036659F">
        <w:tc>
          <w:tcPr>
            <w:tcW w:w="7370" w:type="dxa"/>
            <w:shd w:val="clear" w:color="auto" w:fill="D5EEEE"/>
          </w:tcPr>
          <w:p w14:paraId="41AB6534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were the attainment outcomes for Year 11 and Year 13 last year?</w:t>
            </w:r>
          </w:p>
          <w:p w14:paraId="67564505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i.e. What was the average Progress 8 score for PP/NPP?</w:t>
            </w:r>
          </w:p>
          <w:p w14:paraId="73A2B571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How did Progress8 and attainment scores compare to last year or to other schools?</w:t>
            </w:r>
          </w:p>
          <w:p w14:paraId="4417AE15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was the pass rate for A-Levels?</w:t>
            </w:r>
          </w:p>
          <w:p w14:paraId="5B7E232F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Were there ‘gaps’ in attainment/progress outcomes for specific groups? (i.e. SEND, gender, EAL, PP)</w:t>
            </w:r>
          </w:p>
          <w:p w14:paraId="1118ADD3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was the gender split in STEM subjects/ How does this compare to last year?</w:t>
            </w:r>
          </w:p>
        </w:tc>
        <w:tc>
          <w:tcPr>
            <w:tcW w:w="6578" w:type="dxa"/>
            <w:shd w:val="clear" w:color="auto" w:fill="auto"/>
          </w:tcPr>
          <w:p w14:paraId="7AD132C4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3E289B6D" w14:textId="77777777" w:rsidTr="0036659F">
        <w:tc>
          <w:tcPr>
            <w:tcW w:w="7370" w:type="dxa"/>
            <w:shd w:val="clear" w:color="auto" w:fill="D5EEEE"/>
          </w:tcPr>
          <w:p w14:paraId="7393F7A1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were the positive / negatives from key stakeholders including parents/carers, employers, staff, etc?</w:t>
            </w:r>
          </w:p>
        </w:tc>
        <w:tc>
          <w:tcPr>
            <w:tcW w:w="6578" w:type="dxa"/>
            <w:shd w:val="clear" w:color="auto" w:fill="auto"/>
          </w:tcPr>
          <w:p w14:paraId="0E8FCFEE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1BF6CAD" w14:textId="77777777" w:rsidTr="0036659F">
        <w:tc>
          <w:tcPr>
            <w:tcW w:w="7370" w:type="dxa"/>
            <w:shd w:val="clear" w:color="auto" w:fill="D5EEEE"/>
          </w:tcPr>
          <w:p w14:paraId="36DF86C1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To what extent did outcomes improve overall and for specific / target groups of students?</w:t>
            </w:r>
          </w:p>
        </w:tc>
        <w:tc>
          <w:tcPr>
            <w:tcW w:w="6578" w:type="dxa"/>
            <w:shd w:val="clear" w:color="auto" w:fill="auto"/>
          </w:tcPr>
          <w:p w14:paraId="38417201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F95454F" w14:textId="77777777" w:rsidTr="0036659F">
        <w:tc>
          <w:tcPr>
            <w:tcW w:w="7370" w:type="dxa"/>
            <w:shd w:val="clear" w:color="auto" w:fill="D5EEEE"/>
          </w:tcPr>
          <w:p w14:paraId="67B8FA4B" w14:textId="77777777" w:rsidR="008C0343" w:rsidRPr="00727947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How are vulnerable / disadvantaged students engaging / achieving compared to others?</w:t>
            </w:r>
          </w:p>
        </w:tc>
        <w:tc>
          <w:tcPr>
            <w:tcW w:w="6578" w:type="dxa"/>
            <w:shd w:val="clear" w:color="auto" w:fill="auto"/>
          </w:tcPr>
          <w:p w14:paraId="3E66FA18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6161710" w14:textId="77777777" w:rsidTr="0036659F">
        <w:tc>
          <w:tcPr>
            <w:tcW w:w="13948" w:type="dxa"/>
            <w:gridSpan w:val="2"/>
            <w:shd w:val="clear" w:color="auto" w:fill="0E7876"/>
          </w:tcPr>
          <w:p w14:paraId="6C90B253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t>Review &amp; Reflect</w:t>
            </w:r>
          </w:p>
        </w:tc>
      </w:tr>
      <w:tr w:rsidR="008C0343" w:rsidRPr="00727947" w14:paraId="135C7859" w14:textId="77777777" w:rsidTr="0036659F">
        <w:tc>
          <w:tcPr>
            <w:tcW w:w="7370" w:type="dxa"/>
            <w:shd w:val="clear" w:color="auto" w:fill="D5EEEE"/>
          </w:tcPr>
          <w:p w14:paraId="187F6C80" w14:textId="77777777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>What progress have we made on the G</w:t>
            </w:r>
            <w:r>
              <w:rPr>
                <w:rFonts w:ascii="Lato" w:hAnsi="Lato" w:cstheme="minorBidi"/>
              </w:rPr>
              <w:t>atsby Benchmark</w:t>
            </w:r>
            <w:r w:rsidRPr="00E3465E">
              <w:rPr>
                <w:rFonts w:ascii="Lato" w:hAnsi="Lato" w:cstheme="minorBidi"/>
              </w:rPr>
              <w:t>s this year?</w:t>
            </w:r>
          </w:p>
        </w:tc>
        <w:tc>
          <w:tcPr>
            <w:tcW w:w="6578" w:type="dxa"/>
            <w:shd w:val="clear" w:color="auto" w:fill="auto"/>
          </w:tcPr>
          <w:p w14:paraId="6B721A01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7DC83121" w14:textId="77777777" w:rsidTr="0036659F">
        <w:tc>
          <w:tcPr>
            <w:tcW w:w="7370" w:type="dxa"/>
            <w:shd w:val="clear" w:color="auto" w:fill="D5EEEE"/>
          </w:tcPr>
          <w:p w14:paraId="5D81BC08" w14:textId="7B37145C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>
              <w:rPr>
                <w:rFonts w:ascii="Lato" w:hAnsi="Lato" w:cstheme="minorBidi"/>
              </w:rPr>
              <w:t>From current LMI updates, are there any sectors/employers you would like to engage in your programme?</w:t>
            </w:r>
          </w:p>
        </w:tc>
        <w:tc>
          <w:tcPr>
            <w:tcW w:w="6578" w:type="dxa"/>
            <w:shd w:val="clear" w:color="auto" w:fill="auto"/>
          </w:tcPr>
          <w:p w14:paraId="5517669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26B9FEA4" w14:textId="77777777" w:rsidTr="0036659F">
        <w:tc>
          <w:tcPr>
            <w:tcW w:w="7370" w:type="dxa"/>
            <w:shd w:val="clear" w:color="auto" w:fill="D5EEEE"/>
          </w:tcPr>
          <w:p w14:paraId="0411C39E" w14:textId="77777777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>Which aspects of the careers programme went well / could be improved?</w:t>
            </w:r>
          </w:p>
        </w:tc>
        <w:tc>
          <w:tcPr>
            <w:tcW w:w="6578" w:type="dxa"/>
            <w:shd w:val="clear" w:color="auto" w:fill="auto"/>
          </w:tcPr>
          <w:p w14:paraId="388A24FE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B530B96" w14:textId="77777777" w:rsidTr="0036659F">
        <w:tc>
          <w:tcPr>
            <w:tcW w:w="7370" w:type="dxa"/>
            <w:shd w:val="clear" w:color="auto" w:fill="D5EEEE"/>
          </w:tcPr>
          <w:p w14:paraId="486A8F4D" w14:textId="77777777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  <w:color w:val="3B3838" w:themeColor="background2" w:themeShade="40"/>
              </w:rPr>
            </w:pPr>
            <w:r w:rsidRPr="00E3465E">
              <w:rPr>
                <w:rFonts w:ascii="Lato" w:hAnsi="Lato" w:cstheme="minorBidi"/>
              </w:rPr>
              <w:t>Which aspects of the careers programme should we repeat next year? Which aspects should we change?</w:t>
            </w:r>
          </w:p>
        </w:tc>
        <w:tc>
          <w:tcPr>
            <w:tcW w:w="6578" w:type="dxa"/>
            <w:shd w:val="clear" w:color="auto" w:fill="auto"/>
          </w:tcPr>
          <w:p w14:paraId="3B085FE1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1116AA29" w14:textId="77777777" w:rsidTr="0036659F">
        <w:tc>
          <w:tcPr>
            <w:tcW w:w="7370" w:type="dxa"/>
            <w:shd w:val="clear" w:color="auto" w:fill="D5EEEE"/>
          </w:tcPr>
          <w:p w14:paraId="4BF052F5" w14:textId="77777777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>Did we set the right Strategic Objectives?</w:t>
            </w:r>
          </w:p>
        </w:tc>
        <w:tc>
          <w:tcPr>
            <w:tcW w:w="6578" w:type="dxa"/>
            <w:shd w:val="clear" w:color="auto" w:fill="auto"/>
          </w:tcPr>
          <w:p w14:paraId="5DAB5632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76D23829" w14:textId="77777777" w:rsidTr="0036659F">
        <w:tc>
          <w:tcPr>
            <w:tcW w:w="7370" w:type="dxa"/>
            <w:shd w:val="clear" w:color="auto" w:fill="D5EEEE"/>
          </w:tcPr>
          <w:p w14:paraId="2D8AB33F" w14:textId="77777777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 xml:space="preserve">Did we set the right </w:t>
            </w:r>
            <w:r>
              <w:rPr>
                <w:rFonts w:ascii="Lato" w:hAnsi="Lato" w:cstheme="minorBidi"/>
              </w:rPr>
              <w:t>L</w:t>
            </w:r>
            <w:r w:rsidRPr="00E3465E">
              <w:rPr>
                <w:rFonts w:ascii="Lato" w:hAnsi="Lato" w:cstheme="minorBidi"/>
              </w:rPr>
              <w:t xml:space="preserve">earning </w:t>
            </w:r>
            <w:r>
              <w:rPr>
                <w:rFonts w:ascii="Lato" w:hAnsi="Lato" w:cstheme="minorBidi"/>
              </w:rPr>
              <w:t>O</w:t>
            </w:r>
            <w:r w:rsidRPr="00E3465E">
              <w:rPr>
                <w:rFonts w:ascii="Lato" w:hAnsi="Lato" w:cstheme="minorBidi"/>
              </w:rPr>
              <w:t>utcomes?</w:t>
            </w:r>
          </w:p>
        </w:tc>
        <w:tc>
          <w:tcPr>
            <w:tcW w:w="6578" w:type="dxa"/>
            <w:shd w:val="clear" w:color="auto" w:fill="auto"/>
          </w:tcPr>
          <w:p w14:paraId="3D0B553F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56703CE" w14:textId="77777777" w:rsidTr="0036659F">
        <w:tc>
          <w:tcPr>
            <w:tcW w:w="7370" w:type="dxa"/>
            <w:shd w:val="clear" w:color="auto" w:fill="D5EEEE"/>
          </w:tcPr>
          <w:p w14:paraId="5F6CB0C6" w14:textId="0BCD9E68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>
              <w:rPr>
                <w:rFonts w:ascii="Lato" w:hAnsi="Lato" w:cstheme="minorBidi"/>
              </w:rPr>
              <w:t xml:space="preserve">What should targets be for </w:t>
            </w:r>
            <w:r w:rsidRPr="008C0343">
              <w:rPr>
                <w:rFonts w:ascii="Lato" w:hAnsi="Lato" w:cstheme="minorBidi"/>
              </w:rPr>
              <w:t>career management skills, knowledge and attitudes</w:t>
            </w:r>
            <w:r>
              <w:rPr>
                <w:rFonts w:ascii="Lato" w:hAnsi="Lato" w:cstheme="minorBidi"/>
              </w:rPr>
              <w:t xml:space="preserve"> of students?</w:t>
            </w:r>
          </w:p>
        </w:tc>
        <w:tc>
          <w:tcPr>
            <w:tcW w:w="6578" w:type="dxa"/>
            <w:shd w:val="clear" w:color="auto" w:fill="auto"/>
          </w:tcPr>
          <w:p w14:paraId="67C6819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03B67F8" w14:textId="77777777" w:rsidTr="0036659F">
        <w:tc>
          <w:tcPr>
            <w:tcW w:w="7370" w:type="dxa"/>
            <w:shd w:val="clear" w:color="auto" w:fill="D5EEEE"/>
          </w:tcPr>
          <w:p w14:paraId="79C17AC5" w14:textId="77777777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>What are our priorities for next year?</w:t>
            </w:r>
          </w:p>
        </w:tc>
        <w:tc>
          <w:tcPr>
            <w:tcW w:w="6578" w:type="dxa"/>
            <w:shd w:val="clear" w:color="auto" w:fill="auto"/>
          </w:tcPr>
          <w:p w14:paraId="0E8FDDC4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C435740" w14:textId="77777777" w:rsidTr="0036659F">
        <w:tc>
          <w:tcPr>
            <w:tcW w:w="7370" w:type="dxa"/>
            <w:shd w:val="clear" w:color="auto" w:fill="D5EEEE"/>
          </w:tcPr>
          <w:p w14:paraId="42105EAC" w14:textId="77777777" w:rsidR="008C0343" w:rsidRPr="00E3465E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>
              <w:rPr>
                <w:rFonts w:ascii="Lato" w:hAnsi="Lato" w:cstheme="minorBidi"/>
              </w:rPr>
              <w:t>How will you share impact and successes of plan/programme with students, parents/carers, employers and SLT/Governors?</w:t>
            </w:r>
          </w:p>
        </w:tc>
        <w:tc>
          <w:tcPr>
            <w:tcW w:w="6578" w:type="dxa"/>
            <w:shd w:val="clear" w:color="auto" w:fill="auto"/>
          </w:tcPr>
          <w:p w14:paraId="090CD490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8C0343" w14:paraId="14AEC536" w14:textId="77777777" w:rsidTr="0036659F">
        <w:tc>
          <w:tcPr>
            <w:tcW w:w="7370" w:type="dxa"/>
            <w:shd w:val="clear" w:color="auto" w:fill="D5EEEE"/>
          </w:tcPr>
          <w:p w14:paraId="4CA6369E" w14:textId="2F5C615D" w:rsidR="008C0343" w:rsidRPr="008C0343" w:rsidRDefault="008C0343" w:rsidP="0036659F">
            <w:pPr>
              <w:spacing w:before="120" w:after="120"/>
              <w:rPr>
                <w:rFonts w:ascii="Lato" w:hAnsi="Lato" w:cstheme="minorBidi"/>
              </w:rPr>
            </w:pPr>
            <w:r w:rsidRPr="008C0343">
              <w:rPr>
                <w:rFonts w:ascii="Lato" w:hAnsi="Lato" w:cstheme="minorBidi"/>
              </w:rPr>
              <w:t>What staff CPD needs are emerging?</w:t>
            </w:r>
          </w:p>
        </w:tc>
        <w:tc>
          <w:tcPr>
            <w:tcW w:w="6578" w:type="dxa"/>
            <w:shd w:val="clear" w:color="auto" w:fill="auto"/>
          </w:tcPr>
          <w:p w14:paraId="1F8A38B9" w14:textId="77777777" w:rsidR="008C0343" w:rsidRPr="008C0343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621366" w:rsidRPr="008C0343" w14:paraId="4DB09B7E" w14:textId="77777777" w:rsidTr="0036659F">
        <w:tc>
          <w:tcPr>
            <w:tcW w:w="7370" w:type="dxa"/>
            <w:shd w:val="clear" w:color="auto" w:fill="D5EEEE"/>
          </w:tcPr>
          <w:p w14:paraId="154FC6FB" w14:textId="380E6A04" w:rsidR="00621366" w:rsidRPr="008C0343" w:rsidRDefault="00621366" w:rsidP="0036659F">
            <w:pPr>
              <w:spacing w:before="120" w:after="120"/>
              <w:rPr>
                <w:rFonts w:ascii="Lato" w:hAnsi="Lato" w:cstheme="minorBidi"/>
              </w:rPr>
            </w:pPr>
            <w:r>
              <w:rPr>
                <w:rFonts w:ascii="Lato" w:hAnsi="Lato" w:cstheme="minorBidi"/>
              </w:rPr>
              <w:t>What are key areas of strength/for development from ‘support and review’* with EA/EC/SLT/Governor?</w:t>
            </w:r>
          </w:p>
        </w:tc>
        <w:tc>
          <w:tcPr>
            <w:tcW w:w="6578" w:type="dxa"/>
            <w:shd w:val="clear" w:color="auto" w:fill="auto"/>
          </w:tcPr>
          <w:p w14:paraId="30913525" w14:textId="77777777" w:rsidR="00621366" w:rsidRPr="008C0343" w:rsidRDefault="00621366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</w:tbl>
    <w:p w14:paraId="54CEA83B" w14:textId="14738D05" w:rsidR="00771A12" w:rsidRPr="009212B2" w:rsidRDefault="00771A12" w:rsidP="00621366">
      <w:pPr>
        <w:spacing w:after="160" w:line="259" w:lineRule="auto"/>
        <w:rPr>
          <w:rFonts w:ascii="Lato" w:hAnsi="Lato"/>
          <w:sz w:val="20"/>
          <w:szCs w:val="20"/>
        </w:rPr>
      </w:pPr>
    </w:p>
    <w:sectPr w:rsidR="00771A12" w:rsidRPr="009212B2" w:rsidSect="003D4E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876"/>
    <w:multiLevelType w:val="hybridMultilevel"/>
    <w:tmpl w:val="3F32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1"/>
    <w:rsid w:val="00041CF5"/>
    <w:rsid w:val="00213CA2"/>
    <w:rsid w:val="0036659F"/>
    <w:rsid w:val="00391977"/>
    <w:rsid w:val="003D4EFD"/>
    <w:rsid w:val="004B5B60"/>
    <w:rsid w:val="005531FE"/>
    <w:rsid w:val="005A4C70"/>
    <w:rsid w:val="00621366"/>
    <w:rsid w:val="00683BA2"/>
    <w:rsid w:val="00727947"/>
    <w:rsid w:val="00771A12"/>
    <w:rsid w:val="007B31E7"/>
    <w:rsid w:val="008C0343"/>
    <w:rsid w:val="008E6FBA"/>
    <w:rsid w:val="009212B2"/>
    <w:rsid w:val="00954E69"/>
    <w:rsid w:val="009A0011"/>
    <w:rsid w:val="00A26CC6"/>
    <w:rsid w:val="00CF6243"/>
    <w:rsid w:val="00D469FF"/>
    <w:rsid w:val="00E3465E"/>
    <w:rsid w:val="00EC1491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3646"/>
  <w15:chartTrackingRefBased/>
  <w15:docId w15:val="{F2BCE051-ADE9-4822-8E8E-1B2EED6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Louise Hopper</cp:lastModifiedBy>
  <cp:revision>4</cp:revision>
  <dcterms:created xsi:type="dcterms:W3CDTF">2020-04-02T19:40:00Z</dcterms:created>
  <dcterms:modified xsi:type="dcterms:W3CDTF">2020-04-14T12:55:00Z</dcterms:modified>
</cp:coreProperties>
</file>