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6B88" w14:textId="6F1CCB69" w:rsidR="00CA2E6D" w:rsidRDefault="00DF5E80" w:rsidP="00B2240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Named School</w:t>
      </w:r>
      <w:r w:rsidR="00CA2E6D" w:rsidRPr="00B22406">
        <w:rPr>
          <w:rFonts w:asciiTheme="minorHAnsi" w:hAnsiTheme="minorHAnsi" w:cstheme="minorHAnsi"/>
          <w:b/>
          <w:sz w:val="22"/>
          <w:szCs w:val="22"/>
        </w:rPr>
        <w:t xml:space="preserve"> Destination Report 2019-20</w:t>
      </w:r>
      <w:r w:rsidR="00AD3808" w:rsidRPr="00B22406">
        <w:rPr>
          <w:rFonts w:asciiTheme="minorHAnsi" w:hAnsiTheme="minorHAnsi" w:cstheme="minorHAnsi"/>
          <w:b/>
          <w:sz w:val="22"/>
          <w:szCs w:val="22"/>
        </w:rPr>
        <w:t xml:space="preserve"> </w:t>
      </w:r>
    </w:p>
    <w:p w14:paraId="556B9EA2" w14:textId="612AD1A7" w:rsidR="003706CF" w:rsidRDefault="003706CF" w:rsidP="003706CF">
      <w:pPr>
        <w:spacing w:line="276" w:lineRule="auto"/>
        <w:rPr>
          <w:rFonts w:asciiTheme="minorHAnsi" w:hAnsiTheme="minorHAnsi" w:cstheme="minorHAnsi"/>
          <w:b/>
          <w:sz w:val="22"/>
          <w:szCs w:val="22"/>
        </w:rPr>
      </w:pPr>
      <w:r>
        <w:rPr>
          <w:rFonts w:asciiTheme="minorHAnsi" w:hAnsiTheme="minorHAnsi" w:cstheme="minorHAnsi"/>
          <w:b/>
          <w:sz w:val="22"/>
          <w:szCs w:val="22"/>
        </w:rPr>
        <w:t>The true value of the data!</w:t>
      </w:r>
    </w:p>
    <w:p w14:paraId="7B3C7B6A" w14:textId="77777777" w:rsidR="003706CF" w:rsidRDefault="003706CF" w:rsidP="003706CF">
      <w:pPr>
        <w:rPr>
          <w:rFonts w:asciiTheme="minorHAnsi" w:hAnsiTheme="minorHAnsi" w:cstheme="minorHAnsi"/>
          <w:sz w:val="22"/>
          <w:szCs w:val="22"/>
        </w:rPr>
      </w:pPr>
      <w:bookmarkStart w:id="0" w:name="_Hlk72313909"/>
      <w:r w:rsidRPr="003706CF">
        <w:rPr>
          <w:rFonts w:asciiTheme="minorHAnsi" w:hAnsiTheme="minorHAnsi" w:cstheme="minorHAnsi"/>
          <w:sz w:val="22"/>
          <w:szCs w:val="22"/>
        </w:rPr>
        <w:t xml:space="preserve">As a Careers Leader or staff in school, you </w:t>
      </w:r>
      <w:r>
        <w:rPr>
          <w:rFonts w:asciiTheme="minorHAnsi" w:hAnsiTheme="minorHAnsi" w:cstheme="minorHAnsi"/>
          <w:sz w:val="22"/>
          <w:szCs w:val="22"/>
        </w:rPr>
        <w:t>will</w:t>
      </w:r>
      <w:r w:rsidRPr="003706CF">
        <w:rPr>
          <w:rFonts w:asciiTheme="minorHAnsi" w:hAnsiTheme="minorHAnsi" w:cstheme="minorHAnsi"/>
          <w:sz w:val="22"/>
          <w:szCs w:val="22"/>
        </w:rPr>
        <w:t xml:space="preserve"> want to know whether your </w:t>
      </w:r>
      <w:r>
        <w:rPr>
          <w:rFonts w:asciiTheme="minorHAnsi" w:hAnsiTheme="minorHAnsi" w:cstheme="minorHAnsi"/>
          <w:sz w:val="22"/>
          <w:szCs w:val="22"/>
        </w:rPr>
        <w:t>careers programme is really having the impact you think it is…think on….</w:t>
      </w:r>
    </w:p>
    <w:p w14:paraId="6B014829" w14:textId="00D13865" w:rsidR="003706CF" w:rsidRDefault="003706CF" w:rsidP="003706CF">
      <w:pPr>
        <w:rPr>
          <w:rFonts w:asciiTheme="minorHAnsi" w:hAnsiTheme="minorHAnsi" w:cstheme="minorHAnsi"/>
          <w:sz w:val="22"/>
          <w:szCs w:val="22"/>
        </w:rPr>
      </w:pP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your </w:t>
      </w:r>
      <w:r w:rsidRPr="003706CF">
        <w:rPr>
          <w:rFonts w:asciiTheme="minorHAnsi" w:hAnsiTheme="minorHAnsi" w:cstheme="minorHAnsi"/>
          <w:sz w:val="22"/>
          <w:szCs w:val="22"/>
        </w:rPr>
        <w:t xml:space="preserve">high attaining, </w:t>
      </w:r>
      <w:r>
        <w:rPr>
          <w:rFonts w:asciiTheme="minorHAnsi" w:hAnsiTheme="minorHAnsi" w:cstheme="minorHAnsi"/>
          <w:sz w:val="22"/>
          <w:szCs w:val="22"/>
        </w:rPr>
        <w:t>disadvantaged</w:t>
      </w:r>
      <w:r w:rsidRPr="003706CF">
        <w:rPr>
          <w:rFonts w:asciiTheme="minorHAnsi" w:hAnsiTheme="minorHAnsi" w:cstheme="minorHAnsi"/>
          <w:sz w:val="22"/>
          <w:szCs w:val="22"/>
        </w:rPr>
        <w:t xml:space="preserve"> students following similar pathways to their peers who </w:t>
      </w:r>
      <w:r>
        <w:rPr>
          <w:rFonts w:asciiTheme="minorHAnsi" w:hAnsiTheme="minorHAnsi" w:cstheme="minorHAnsi"/>
          <w:sz w:val="22"/>
          <w:szCs w:val="22"/>
        </w:rPr>
        <w:t>are</w:t>
      </w:r>
      <w:r w:rsidRPr="003706CF">
        <w:rPr>
          <w:rFonts w:asciiTheme="minorHAnsi" w:hAnsiTheme="minorHAnsi" w:cstheme="minorHAnsi"/>
          <w:sz w:val="22"/>
          <w:szCs w:val="22"/>
        </w:rPr>
        <w:t xml:space="preserve"> more advantaged</w:t>
      </w:r>
      <w:r>
        <w:rPr>
          <w:rFonts w:asciiTheme="minorHAnsi" w:hAnsiTheme="minorHAnsi" w:cstheme="minorHAnsi"/>
          <w:sz w:val="22"/>
          <w:szCs w:val="22"/>
        </w:rPr>
        <w:t>?</w:t>
      </w:r>
    </w:p>
    <w:p w14:paraId="025EC50E" w14:textId="014B8CA4" w:rsidR="003706CF" w:rsidRDefault="003706CF" w:rsidP="003706CF">
      <w:pPr>
        <w:rPr>
          <w:rFonts w:asciiTheme="minorHAnsi" w:hAnsiTheme="minorHAnsi" w:cstheme="minorHAnsi"/>
          <w:sz w:val="22"/>
          <w:szCs w:val="22"/>
        </w:rPr>
      </w:pPr>
      <w:r>
        <w:rPr>
          <w:rFonts w:asciiTheme="minorHAnsi" w:hAnsiTheme="minorHAnsi" w:cstheme="minorHAnsi"/>
          <w:sz w:val="22"/>
          <w:szCs w:val="22"/>
        </w:rPr>
        <w:t xml:space="preserve">What proportion of girls achieving well in STEM GCSEs pursue courses in STEM? </w:t>
      </w:r>
    </w:p>
    <w:p w14:paraId="062558EA" w14:textId="3BE82341" w:rsidR="003706CF" w:rsidRDefault="003706CF" w:rsidP="003706CF">
      <w:pPr>
        <w:rPr>
          <w:rFonts w:asciiTheme="minorHAnsi" w:hAnsiTheme="minorHAnsi" w:cstheme="minorHAnsi"/>
          <w:sz w:val="22"/>
          <w:szCs w:val="22"/>
        </w:rPr>
      </w:pPr>
      <w:r>
        <w:rPr>
          <w:rFonts w:asciiTheme="minorHAnsi" w:hAnsiTheme="minorHAnsi" w:cstheme="minorHAnsi"/>
          <w:sz w:val="22"/>
          <w:szCs w:val="22"/>
        </w:rPr>
        <w:t>What proportion of girls and boys follow the apprenticeship route?</w:t>
      </w:r>
    </w:p>
    <w:p w14:paraId="539D52A6" w14:textId="083B2C19" w:rsidR="003706CF" w:rsidRDefault="003706CF" w:rsidP="003706CF">
      <w:pPr>
        <w:rPr>
          <w:rFonts w:asciiTheme="minorHAnsi" w:hAnsiTheme="minorHAnsi" w:cstheme="minorHAnsi"/>
          <w:sz w:val="22"/>
          <w:szCs w:val="22"/>
        </w:rPr>
      </w:pPr>
      <w:r>
        <w:rPr>
          <w:rFonts w:asciiTheme="minorHAnsi" w:hAnsiTheme="minorHAnsi" w:cstheme="minorHAnsi"/>
          <w:sz w:val="22"/>
          <w:szCs w:val="22"/>
        </w:rPr>
        <w:t>Are your students going into growth sectors or chasing jobs in declining industries?</w:t>
      </w:r>
    </w:p>
    <w:bookmarkEnd w:id="0"/>
    <w:p w14:paraId="61DF4217" w14:textId="310F9C9C" w:rsidR="003706CF" w:rsidRDefault="003706CF" w:rsidP="003706CF">
      <w:pPr>
        <w:spacing w:line="276" w:lineRule="auto"/>
        <w:rPr>
          <w:rFonts w:asciiTheme="minorHAnsi" w:hAnsiTheme="minorHAnsi" w:cstheme="minorHAnsi"/>
          <w:b/>
          <w:sz w:val="22"/>
          <w:szCs w:val="22"/>
        </w:rPr>
      </w:pPr>
      <w:r>
        <w:rPr>
          <w:rFonts w:asciiTheme="minorHAnsi" w:hAnsiTheme="minorHAnsi" w:cstheme="minorHAnsi"/>
          <w:b/>
          <w:sz w:val="22"/>
          <w:szCs w:val="22"/>
        </w:rPr>
        <w:t>If you can’t answer these questions, then here’s some help</w:t>
      </w:r>
    </w:p>
    <w:p w14:paraId="3EF7E05E" w14:textId="77777777" w:rsidR="003706CF" w:rsidRPr="00B22406" w:rsidRDefault="003706CF" w:rsidP="003706CF">
      <w:pPr>
        <w:spacing w:line="276" w:lineRule="auto"/>
        <w:rPr>
          <w:rFonts w:asciiTheme="minorHAnsi" w:hAnsiTheme="minorHAnsi" w:cstheme="minorHAnsi"/>
          <w:b/>
          <w:sz w:val="22"/>
          <w:szCs w:val="22"/>
        </w:rPr>
      </w:pPr>
    </w:p>
    <w:p w14:paraId="7CAF236C" w14:textId="77777777" w:rsidR="00CA2E6D" w:rsidRDefault="00CA2E6D"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Why track destinations:</w:t>
      </w:r>
    </w:p>
    <w:p w14:paraId="65EED4AD" w14:textId="7ECCDD0A" w:rsidR="006B2310" w:rsidRDefault="006B2310" w:rsidP="00B22406">
      <w:pPr>
        <w:spacing w:line="276" w:lineRule="auto"/>
        <w:jc w:val="both"/>
        <w:rPr>
          <w:rFonts w:asciiTheme="minorHAnsi" w:hAnsiTheme="minorHAnsi" w:cstheme="minorHAnsi"/>
          <w:b/>
          <w:sz w:val="22"/>
          <w:szCs w:val="22"/>
        </w:rPr>
      </w:pPr>
      <w:r>
        <w:rPr>
          <w:rFonts w:asciiTheme="minorHAnsi" w:hAnsiTheme="minorHAnsi" w:cstheme="minorHAnsi"/>
          <w:b/>
          <w:sz w:val="22"/>
          <w:szCs w:val="22"/>
        </w:rPr>
        <w:t>If we deliver high quality CEIAG students develop skills in career management and employability which in turn means students make positive transitions and achieve good destinations.</w:t>
      </w:r>
    </w:p>
    <w:p w14:paraId="18C855F0" w14:textId="47AB6CDC" w:rsidR="00C82C15" w:rsidRPr="00B22406" w:rsidRDefault="00C82C15" w:rsidP="00B22406">
      <w:pPr>
        <w:spacing w:line="276" w:lineRule="auto"/>
        <w:jc w:val="both"/>
        <w:rPr>
          <w:rFonts w:asciiTheme="minorHAnsi" w:hAnsiTheme="minorHAnsi" w:cstheme="minorHAnsi"/>
          <w:b/>
          <w:sz w:val="22"/>
          <w:szCs w:val="22"/>
        </w:rPr>
      </w:pPr>
      <w:r>
        <w:rPr>
          <w:rFonts w:asciiTheme="minorHAnsi" w:hAnsiTheme="minorHAnsi" w:cstheme="minorHAnsi"/>
          <w:b/>
          <w:sz w:val="22"/>
          <w:szCs w:val="22"/>
        </w:rPr>
        <w:t>For Leavers:</w:t>
      </w:r>
    </w:p>
    <w:p w14:paraId="1661E72A" w14:textId="1F4A8C8F" w:rsidR="00CA2E6D" w:rsidRPr="00B22406" w:rsidRDefault="00CA2E6D" w:rsidP="00B22406">
      <w:pPr>
        <w:pStyle w:val="ListParagraph"/>
        <w:numPr>
          <w:ilvl w:val="0"/>
          <w:numId w:val="4"/>
        </w:num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xml:space="preserve">Use the information to determine where students go after leaving </w:t>
      </w:r>
      <w:r w:rsidR="00DF5E80">
        <w:rPr>
          <w:rFonts w:asciiTheme="minorHAnsi" w:hAnsiTheme="minorHAnsi" w:cstheme="minorHAnsi"/>
          <w:sz w:val="22"/>
          <w:szCs w:val="22"/>
        </w:rPr>
        <w:t>Named School</w:t>
      </w:r>
    </w:p>
    <w:p w14:paraId="44EDE277" w14:textId="77777777" w:rsidR="00CA2E6D" w:rsidRDefault="00CA2E6D" w:rsidP="00B22406">
      <w:pPr>
        <w:pStyle w:val="ListParagraph"/>
        <w:numPr>
          <w:ilvl w:val="0"/>
          <w:numId w:val="4"/>
        </w:num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xml:space="preserve">Track </w:t>
      </w:r>
      <w:proofErr w:type="gramStart"/>
      <w:r w:rsidRPr="00B22406">
        <w:rPr>
          <w:rFonts w:asciiTheme="minorHAnsi" w:hAnsiTheme="minorHAnsi" w:cstheme="minorHAnsi"/>
          <w:sz w:val="22"/>
          <w:szCs w:val="22"/>
        </w:rPr>
        <w:t>subjects</w:t>
      </w:r>
      <w:proofErr w:type="gramEnd"/>
      <w:r w:rsidRPr="00B22406">
        <w:rPr>
          <w:rFonts w:asciiTheme="minorHAnsi" w:hAnsiTheme="minorHAnsi" w:cstheme="minorHAnsi"/>
          <w:sz w:val="22"/>
          <w:szCs w:val="22"/>
        </w:rPr>
        <w:t xml:space="preserve"> students go into and employment areas of course</w:t>
      </w:r>
      <w:r w:rsidR="0043305F" w:rsidRPr="00B22406">
        <w:rPr>
          <w:rFonts w:asciiTheme="minorHAnsi" w:hAnsiTheme="minorHAnsi" w:cstheme="minorHAnsi"/>
          <w:sz w:val="22"/>
          <w:szCs w:val="22"/>
        </w:rPr>
        <w:t>s</w:t>
      </w:r>
      <w:r w:rsidRPr="00B22406">
        <w:rPr>
          <w:rFonts w:asciiTheme="minorHAnsi" w:hAnsiTheme="minorHAnsi" w:cstheme="minorHAnsi"/>
          <w:sz w:val="22"/>
          <w:szCs w:val="22"/>
        </w:rPr>
        <w:t xml:space="preserve"> and apprenticeships</w:t>
      </w:r>
    </w:p>
    <w:p w14:paraId="7515CF83" w14:textId="77777777" w:rsidR="003D3623" w:rsidRDefault="003D3623" w:rsidP="00B22406">
      <w:pPr>
        <w:pStyle w:val="ListParagraph"/>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Support students to have successful destinations</w:t>
      </w:r>
    </w:p>
    <w:p w14:paraId="60C6BE16" w14:textId="77777777" w:rsidR="00CA2E6D" w:rsidRPr="00B22406" w:rsidRDefault="00CA2E6D" w:rsidP="00B22406">
      <w:pPr>
        <w:pStyle w:val="ListParagraph"/>
        <w:numPr>
          <w:ilvl w:val="0"/>
          <w:numId w:val="4"/>
        </w:num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xml:space="preserve">Track actual destinations with intended (a useful guide to ascertain if the </w:t>
      </w:r>
      <w:r w:rsidR="0043305F" w:rsidRPr="00B22406">
        <w:rPr>
          <w:rFonts w:asciiTheme="minorHAnsi" w:hAnsiTheme="minorHAnsi" w:cstheme="minorHAnsi"/>
          <w:sz w:val="22"/>
          <w:szCs w:val="22"/>
        </w:rPr>
        <w:t xml:space="preserve">quality of the </w:t>
      </w:r>
      <w:r w:rsidRPr="00B22406">
        <w:rPr>
          <w:rFonts w:asciiTheme="minorHAnsi" w:hAnsiTheme="minorHAnsi" w:cstheme="minorHAnsi"/>
          <w:sz w:val="22"/>
          <w:szCs w:val="22"/>
        </w:rPr>
        <w:t>programme was successful)</w:t>
      </w:r>
      <w:r w:rsidR="0043305F" w:rsidRPr="00B22406">
        <w:rPr>
          <w:rFonts w:asciiTheme="minorHAnsi" w:hAnsiTheme="minorHAnsi" w:cstheme="minorHAnsi"/>
          <w:sz w:val="22"/>
          <w:szCs w:val="22"/>
        </w:rPr>
        <w:t xml:space="preserve"> or if more needed to be done</w:t>
      </w:r>
    </w:p>
    <w:p w14:paraId="4377489B" w14:textId="77777777" w:rsidR="0043305F" w:rsidRPr="00B22406" w:rsidRDefault="0043305F" w:rsidP="00B22406">
      <w:pPr>
        <w:pStyle w:val="ListParagraph"/>
        <w:numPr>
          <w:ilvl w:val="0"/>
          <w:numId w:val="4"/>
        </w:num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Ensuring that all students in Y11 prior to leaving have completed at least one application to post 16 learning</w:t>
      </w:r>
    </w:p>
    <w:p w14:paraId="52292A64" w14:textId="77777777" w:rsidR="0043305F" w:rsidRPr="00B22406" w:rsidRDefault="0043305F" w:rsidP="00B22406">
      <w:pPr>
        <w:pStyle w:val="ListParagraph"/>
        <w:numPr>
          <w:ilvl w:val="0"/>
          <w:numId w:val="4"/>
        </w:numPr>
        <w:spacing w:line="276" w:lineRule="auto"/>
        <w:jc w:val="both"/>
        <w:rPr>
          <w:rFonts w:asciiTheme="minorHAnsi" w:hAnsiTheme="minorHAnsi" w:cstheme="minorHAnsi"/>
          <w:sz w:val="22"/>
          <w:szCs w:val="22"/>
        </w:rPr>
      </w:pPr>
      <w:proofErr w:type="gramStart"/>
      <w:r w:rsidRPr="00B22406">
        <w:rPr>
          <w:rFonts w:asciiTheme="minorHAnsi" w:hAnsiTheme="minorHAnsi" w:cstheme="minorHAnsi"/>
          <w:sz w:val="22"/>
          <w:szCs w:val="22"/>
        </w:rPr>
        <w:t>Cross-match</w:t>
      </w:r>
      <w:proofErr w:type="gramEnd"/>
      <w:r w:rsidRPr="00B22406">
        <w:rPr>
          <w:rFonts w:asciiTheme="minorHAnsi" w:hAnsiTheme="minorHAnsi" w:cstheme="minorHAnsi"/>
          <w:sz w:val="22"/>
          <w:szCs w:val="22"/>
        </w:rPr>
        <w:t xml:space="preserve"> intended destinations with appropriateness of provision based on our knowledge of the student and tracking of careers aspirations over the five year whilst at school </w:t>
      </w:r>
    </w:p>
    <w:p w14:paraId="104C0E21" w14:textId="77777777" w:rsidR="00CA2E6D" w:rsidRPr="00B22406" w:rsidRDefault="0043305F" w:rsidP="00B22406">
      <w:pPr>
        <w:pStyle w:val="ListParagraph"/>
        <w:numPr>
          <w:ilvl w:val="0"/>
          <w:numId w:val="4"/>
        </w:num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Track that we met the September Guarantee (we do each year)</w:t>
      </w:r>
    </w:p>
    <w:p w14:paraId="50C6CC9F" w14:textId="77777777" w:rsidR="0043305F" w:rsidRPr="00B22406" w:rsidRDefault="0043305F" w:rsidP="00B22406">
      <w:pPr>
        <w:pStyle w:val="ListParagraph"/>
        <w:numPr>
          <w:ilvl w:val="0"/>
          <w:numId w:val="4"/>
        </w:num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Ensure students who were identified as being at greater risk of NEET take up their place at post 16</w:t>
      </w:r>
    </w:p>
    <w:p w14:paraId="75A4D849" w14:textId="15C8D639" w:rsidR="0043305F" w:rsidRDefault="0043305F" w:rsidP="00B22406">
      <w:pPr>
        <w:pStyle w:val="ListParagraph"/>
        <w:numPr>
          <w:ilvl w:val="0"/>
          <w:numId w:val="4"/>
        </w:num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xml:space="preserve">Offer contact with students once they leave </w:t>
      </w:r>
      <w:r w:rsidR="00DF5E80">
        <w:rPr>
          <w:rFonts w:asciiTheme="minorHAnsi" w:hAnsiTheme="minorHAnsi" w:cstheme="minorHAnsi"/>
          <w:sz w:val="22"/>
          <w:szCs w:val="22"/>
        </w:rPr>
        <w:t>Named School</w:t>
      </w:r>
      <w:r w:rsidRPr="00B22406">
        <w:rPr>
          <w:rFonts w:asciiTheme="minorHAnsi" w:hAnsiTheme="minorHAnsi" w:cstheme="minorHAnsi"/>
          <w:sz w:val="22"/>
          <w:szCs w:val="22"/>
        </w:rPr>
        <w:t xml:space="preserve"> so further support can be provided through the summer or at a later stage to support individuals</w:t>
      </w:r>
    </w:p>
    <w:p w14:paraId="500A5145" w14:textId="515AB0DB" w:rsidR="003D3623" w:rsidRDefault="003D3623" w:rsidP="00B22406">
      <w:pPr>
        <w:pStyle w:val="ListParagraph"/>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Demonstrate impact of careers education on destinations</w:t>
      </w:r>
    </w:p>
    <w:p w14:paraId="415C3B7A" w14:textId="77777777" w:rsidR="00570490" w:rsidRPr="00570490" w:rsidRDefault="00570490" w:rsidP="00570490">
      <w:pPr>
        <w:pStyle w:val="ListParagraph"/>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Celebrate the success of your students - </w:t>
      </w:r>
      <w:r w:rsidRPr="00570490">
        <w:rPr>
          <w:rFonts w:asciiTheme="minorHAnsi" w:hAnsiTheme="minorHAnsi" w:cstheme="minorHAnsi"/>
          <w:sz w:val="22"/>
          <w:szCs w:val="22"/>
        </w:rPr>
        <w:t>success stories to share with staff, parents/</w:t>
      </w:r>
      <w:proofErr w:type="gramStart"/>
      <w:r w:rsidRPr="00570490">
        <w:rPr>
          <w:rFonts w:asciiTheme="minorHAnsi" w:hAnsiTheme="minorHAnsi" w:cstheme="minorHAnsi"/>
          <w:sz w:val="22"/>
          <w:szCs w:val="22"/>
        </w:rPr>
        <w:t>carers</w:t>
      </w:r>
      <w:proofErr w:type="gramEnd"/>
      <w:r w:rsidRPr="00570490">
        <w:rPr>
          <w:rFonts w:asciiTheme="minorHAnsi" w:hAnsiTheme="minorHAnsi" w:cstheme="minorHAnsi"/>
          <w:sz w:val="22"/>
          <w:szCs w:val="22"/>
        </w:rPr>
        <w:t xml:space="preserve"> and local community</w:t>
      </w:r>
    </w:p>
    <w:p w14:paraId="2E4E78DA" w14:textId="542C181F" w:rsidR="00C82C15" w:rsidRPr="00C82C15" w:rsidRDefault="00C82C15" w:rsidP="00570490">
      <w:pPr>
        <w:spacing w:line="276" w:lineRule="auto"/>
        <w:jc w:val="both"/>
        <w:rPr>
          <w:rFonts w:asciiTheme="minorHAnsi" w:hAnsiTheme="minorHAnsi" w:cstheme="minorHAnsi"/>
          <w:b/>
          <w:bCs/>
          <w:sz w:val="22"/>
          <w:szCs w:val="22"/>
        </w:rPr>
      </w:pPr>
      <w:r w:rsidRPr="00C82C15">
        <w:rPr>
          <w:rFonts w:asciiTheme="minorHAnsi" w:hAnsiTheme="minorHAnsi" w:cstheme="minorHAnsi"/>
          <w:b/>
          <w:bCs/>
          <w:sz w:val="22"/>
          <w:szCs w:val="22"/>
        </w:rPr>
        <w:t>For current students:</w:t>
      </w:r>
    </w:p>
    <w:p w14:paraId="1D81D83B" w14:textId="167C0167" w:rsidR="00C82C15" w:rsidRDefault="00C82C15" w:rsidP="00B22406">
      <w:pPr>
        <w:pStyle w:val="ListParagraph"/>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Raise career aspirations of students currently in school through examples </w:t>
      </w:r>
    </w:p>
    <w:p w14:paraId="21718F0B" w14:textId="0F3522DA" w:rsidR="00C82C15" w:rsidRDefault="00C82C15" w:rsidP="00B22406">
      <w:pPr>
        <w:pStyle w:val="ListParagraph"/>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Inform careers provision</w:t>
      </w:r>
    </w:p>
    <w:p w14:paraId="0486ACFC" w14:textId="1E42BA46" w:rsidR="00C82C15" w:rsidRDefault="00C82C15" w:rsidP="00B22406">
      <w:pPr>
        <w:pStyle w:val="ListParagraph"/>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What courses and training leavers move to – how does this compare with the local offer in school and post 16</w:t>
      </w:r>
    </w:p>
    <w:p w14:paraId="00F0DF4F" w14:textId="6CBDCE00" w:rsidR="00C82C15" w:rsidRDefault="00C82C15" w:rsidP="00B22406">
      <w:pPr>
        <w:pStyle w:val="ListParagraph"/>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Identifying courses so CLs are up to date with the changing landscape</w:t>
      </w:r>
    </w:p>
    <w:p w14:paraId="4894B42F" w14:textId="3AA636E0" w:rsidR="00C82C15" w:rsidRDefault="00C82C15" w:rsidP="00B22406">
      <w:pPr>
        <w:pStyle w:val="ListParagraph"/>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Identify trends in data that may enable earlier identification of such students in similar circumstances and so intervene or adapt programmes to address these gaps</w:t>
      </w:r>
    </w:p>
    <w:p w14:paraId="28B5FC83" w14:textId="32D6FD14" w:rsidR="00C82C15" w:rsidRDefault="00C82C15" w:rsidP="00B22406">
      <w:pPr>
        <w:pStyle w:val="ListParagraph"/>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Presenting a broader offer of opportunities to students</w:t>
      </w:r>
    </w:p>
    <w:p w14:paraId="758EB29A" w14:textId="77777777" w:rsidR="00570490" w:rsidRPr="00570490" w:rsidRDefault="00570490" w:rsidP="00570490">
      <w:pPr>
        <w:pStyle w:val="ListParagraph"/>
        <w:numPr>
          <w:ilvl w:val="0"/>
          <w:numId w:val="4"/>
        </w:numPr>
        <w:spacing w:line="276" w:lineRule="auto"/>
        <w:jc w:val="both"/>
        <w:rPr>
          <w:rFonts w:asciiTheme="minorHAnsi" w:hAnsiTheme="minorHAnsi" w:cstheme="minorHAnsi"/>
          <w:sz w:val="22"/>
          <w:szCs w:val="22"/>
        </w:rPr>
      </w:pPr>
      <w:r w:rsidRPr="00570490">
        <w:rPr>
          <w:rFonts w:asciiTheme="minorHAnsi" w:hAnsiTheme="minorHAnsi" w:cstheme="minorHAnsi"/>
          <w:sz w:val="22"/>
          <w:szCs w:val="22"/>
        </w:rPr>
        <w:t>Compare destination data and trends around LMI and key information from regional LMI data and growth areas, etc.</w:t>
      </w:r>
    </w:p>
    <w:p w14:paraId="5BFD3CC4" w14:textId="77777777" w:rsidR="00570490" w:rsidRPr="00570490" w:rsidRDefault="00570490" w:rsidP="00570490">
      <w:pPr>
        <w:pStyle w:val="ListParagraph"/>
        <w:numPr>
          <w:ilvl w:val="0"/>
          <w:numId w:val="4"/>
        </w:numPr>
        <w:spacing w:line="276" w:lineRule="auto"/>
        <w:jc w:val="both"/>
        <w:rPr>
          <w:rFonts w:asciiTheme="minorHAnsi" w:hAnsiTheme="minorHAnsi" w:cstheme="minorHAnsi"/>
          <w:sz w:val="22"/>
          <w:szCs w:val="22"/>
        </w:rPr>
      </w:pPr>
      <w:r w:rsidRPr="00570490">
        <w:rPr>
          <w:rFonts w:asciiTheme="minorHAnsi" w:hAnsiTheme="minorHAnsi" w:cstheme="minorHAnsi"/>
          <w:sz w:val="22"/>
          <w:szCs w:val="22"/>
        </w:rPr>
        <w:t>Explore destinations figures for key stage four and post-16 students and identify any deficits in take up of pathways, subjects or courses that could be addressed by better tailoring of the careers programme</w:t>
      </w:r>
    </w:p>
    <w:p w14:paraId="724C1EE4" w14:textId="57F02948" w:rsidR="00C82C15" w:rsidRPr="00B22406" w:rsidRDefault="00C82C15" w:rsidP="00B22406">
      <w:pPr>
        <w:pStyle w:val="ListParagraph"/>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Further develop relationships through impartial broad range of opportunities</w:t>
      </w:r>
    </w:p>
    <w:p w14:paraId="36DC9B82" w14:textId="2345ED67" w:rsidR="00CA2E6D" w:rsidRPr="00B22406" w:rsidRDefault="00CA2E6D"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lastRenderedPageBreak/>
        <w:t xml:space="preserve">We have been tracking the destinations of students leaving </w:t>
      </w:r>
      <w:r w:rsidR="00DF5E80">
        <w:rPr>
          <w:rFonts w:asciiTheme="minorHAnsi" w:hAnsiTheme="minorHAnsi" w:cstheme="minorHAnsi"/>
          <w:sz w:val="22"/>
          <w:szCs w:val="22"/>
        </w:rPr>
        <w:t>Named School</w:t>
      </w:r>
      <w:r w:rsidRPr="00B22406">
        <w:rPr>
          <w:rFonts w:asciiTheme="minorHAnsi" w:hAnsiTheme="minorHAnsi" w:cstheme="minorHAnsi"/>
          <w:sz w:val="22"/>
          <w:szCs w:val="22"/>
        </w:rPr>
        <w:t xml:space="preserve"> over many years. However, in the past we had not made as much use of the data as we do now to adapt our programme to address any issues arising from the data. However, with small cohorts, we need to be careful when analysing the data as in small year groups, a shift in one student can l</w:t>
      </w:r>
      <w:r w:rsidR="0043305F" w:rsidRPr="00B22406">
        <w:rPr>
          <w:rFonts w:asciiTheme="minorHAnsi" w:hAnsiTheme="minorHAnsi" w:cstheme="minorHAnsi"/>
          <w:sz w:val="22"/>
          <w:szCs w:val="22"/>
        </w:rPr>
        <w:t>ead to a larger percentage rise in data.</w:t>
      </w:r>
    </w:p>
    <w:p w14:paraId="4846A317" w14:textId="02951A3F" w:rsidR="00AD3808" w:rsidRDefault="00AD3808" w:rsidP="00B22406">
      <w:pPr>
        <w:spacing w:line="276" w:lineRule="auto"/>
        <w:jc w:val="both"/>
        <w:rPr>
          <w:rFonts w:asciiTheme="minorHAnsi" w:hAnsiTheme="minorHAnsi" w:cstheme="minorHAnsi"/>
          <w:b/>
          <w:sz w:val="22"/>
          <w:szCs w:val="22"/>
        </w:rPr>
      </w:pPr>
    </w:p>
    <w:p w14:paraId="2D1C95C4" w14:textId="7239FC92" w:rsidR="00A770E6" w:rsidRDefault="00A770E6" w:rsidP="00B22406">
      <w:pPr>
        <w:spacing w:line="276" w:lineRule="auto"/>
        <w:jc w:val="both"/>
        <w:rPr>
          <w:rFonts w:asciiTheme="minorHAnsi" w:hAnsiTheme="minorHAnsi" w:cstheme="minorHAnsi"/>
          <w:b/>
          <w:sz w:val="22"/>
          <w:szCs w:val="22"/>
        </w:rPr>
      </w:pPr>
      <w:r>
        <w:rPr>
          <w:rFonts w:asciiTheme="minorHAnsi" w:hAnsiTheme="minorHAnsi" w:cstheme="minorHAnsi"/>
          <w:b/>
          <w:sz w:val="22"/>
          <w:szCs w:val="22"/>
        </w:rPr>
        <w:t>Data Requirements:</w:t>
      </w:r>
    </w:p>
    <w:p w14:paraId="359B5BB6" w14:textId="2A753D3C" w:rsidR="00A770E6" w:rsidRDefault="00A770E6" w:rsidP="00B22406">
      <w:pPr>
        <w:spacing w:line="276" w:lineRule="auto"/>
        <w:jc w:val="both"/>
        <w:rPr>
          <w:rFonts w:asciiTheme="minorHAnsi" w:hAnsiTheme="minorHAnsi" w:cstheme="minorHAnsi"/>
          <w:sz w:val="22"/>
          <w:szCs w:val="22"/>
        </w:rPr>
      </w:pPr>
      <w:r>
        <w:rPr>
          <w:rFonts w:asciiTheme="minorHAnsi" w:hAnsiTheme="minorHAnsi" w:cstheme="minorHAnsi"/>
          <w:bCs/>
          <w:sz w:val="22"/>
          <w:szCs w:val="22"/>
        </w:rPr>
        <w:t xml:space="preserve">This is two tiered: first, requires the minimum data sharing </w:t>
      </w:r>
      <w:r w:rsidRPr="00A770E6">
        <w:rPr>
          <w:rFonts w:asciiTheme="minorHAnsi" w:hAnsiTheme="minorHAnsi" w:cstheme="minorHAnsi"/>
          <w:bCs/>
          <w:sz w:val="22"/>
          <w:szCs w:val="22"/>
        </w:rPr>
        <w:t xml:space="preserve">- </w:t>
      </w:r>
      <w:r w:rsidRPr="00A770E6">
        <w:rPr>
          <w:rFonts w:asciiTheme="minorHAnsi" w:hAnsiTheme="minorHAnsi" w:cstheme="minorHAnsi"/>
          <w:sz w:val="22"/>
          <w:szCs w:val="22"/>
        </w:rPr>
        <w:t xml:space="preserve">destination category such as employment, further study, apprenticeship etc. Second tire is more detailed and usually more likely to get back directly from post 16 providers: </w:t>
      </w:r>
      <w:r>
        <w:rPr>
          <w:rFonts w:asciiTheme="minorHAnsi" w:hAnsiTheme="minorHAnsi" w:cstheme="minorHAnsi"/>
          <w:sz w:val="22"/>
          <w:szCs w:val="22"/>
        </w:rPr>
        <w:t xml:space="preserve">name of the </w:t>
      </w:r>
      <w:r w:rsidRPr="00A770E6">
        <w:rPr>
          <w:rFonts w:asciiTheme="minorHAnsi" w:hAnsiTheme="minorHAnsi" w:cstheme="minorHAnsi"/>
          <w:sz w:val="22"/>
          <w:szCs w:val="22"/>
        </w:rPr>
        <w:t>course</w:t>
      </w:r>
      <w:r>
        <w:rPr>
          <w:rFonts w:asciiTheme="minorHAnsi" w:hAnsiTheme="minorHAnsi" w:cstheme="minorHAnsi"/>
          <w:sz w:val="22"/>
          <w:szCs w:val="22"/>
        </w:rPr>
        <w:t>,</w:t>
      </w:r>
      <w:r w:rsidRPr="00A770E6">
        <w:rPr>
          <w:rFonts w:asciiTheme="minorHAnsi" w:hAnsiTheme="minorHAnsi" w:cstheme="minorHAnsi"/>
          <w:sz w:val="22"/>
          <w:szCs w:val="22"/>
        </w:rPr>
        <w:t xml:space="preserve"> provider</w:t>
      </w:r>
      <w:r>
        <w:rPr>
          <w:rFonts w:asciiTheme="minorHAnsi" w:hAnsiTheme="minorHAnsi" w:cstheme="minorHAnsi"/>
          <w:sz w:val="22"/>
          <w:szCs w:val="22"/>
        </w:rPr>
        <w:t xml:space="preserve">, </w:t>
      </w:r>
      <w:r w:rsidRPr="00A770E6">
        <w:rPr>
          <w:rFonts w:asciiTheme="minorHAnsi" w:hAnsiTheme="minorHAnsi" w:cstheme="minorHAnsi"/>
          <w:sz w:val="22"/>
          <w:szCs w:val="22"/>
        </w:rPr>
        <w:t>level</w:t>
      </w:r>
      <w:r>
        <w:rPr>
          <w:rFonts w:asciiTheme="minorHAnsi" w:hAnsiTheme="minorHAnsi" w:cstheme="minorHAnsi"/>
          <w:sz w:val="22"/>
          <w:szCs w:val="22"/>
        </w:rPr>
        <w:t xml:space="preserve"> 7 length of the course</w:t>
      </w:r>
      <w:r w:rsidRPr="00A770E6">
        <w:rPr>
          <w:rFonts w:asciiTheme="minorHAnsi" w:hAnsiTheme="minorHAnsi" w:cstheme="minorHAnsi"/>
          <w:sz w:val="22"/>
          <w:szCs w:val="22"/>
        </w:rPr>
        <w:t>, employer name</w:t>
      </w:r>
      <w:r>
        <w:rPr>
          <w:rFonts w:asciiTheme="minorHAnsi" w:hAnsiTheme="minorHAnsi" w:cstheme="minorHAnsi"/>
          <w:sz w:val="22"/>
          <w:szCs w:val="22"/>
        </w:rPr>
        <w:t xml:space="preserve"> etc. </w:t>
      </w:r>
    </w:p>
    <w:p w14:paraId="1692E4B6" w14:textId="279E6525" w:rsidR="00A770E6" w:rsidRPr="00B22406" w:rsidRDefault="00A770E6" w:rsidP="00A770E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Post 16 send LA data by end of September (enrolment data) and then by December each year (leavers) </w:t>
      </w:r>
    </w:p>
    <w:p w14:paraId="6EBAFD43" w14:textId="6A3DD2D8" w:rsidR="00A770E6" w:rsidRDefault="00A770E6" w:rsidP="00B22406">
      <w:pPr>
        <w:spacing w:line="276" w:lineRule="auto"/>
        <w:jc w:val="both"/>
        <w:rPr>
          <w:rFonts w:asciiTheme="minorHAnsi" w:hAnsiTheme="minorHAnsi" w:cstheme="minorHAnsi"/>
          <w:sz w:val="20"/>
          <w:szCs w:val="20"/>
        </w:rPr>
      </w:pPr>
    </w:p>
    <w:p w14:paraId="60CE8BE6" w14:textId="03501916" w:rsidR="00A770E6" w:rsidRPr="00A770E6" w:rsidRDefault="00A770E6" w:rsidP="00B22406">
      <w:pPr>
        <w:spacing w:line="276" w:lineRule="auto"/>
        <w:jc w:val="both"/>
        <w:rPr>
          <w:rFonts w:asciiTheme="minorHAnsi" w:hAnsiTheme="minorHAnsi" w:cstheme="minorHAnsi"/>
          <w:b/>
          <w:bCs/>
          <w:sz w:val="22"/>
          <w:szCs w:val="22"/>
        </w:rPr>
      </w:pPr>
      <w:r w:rsidRPr="00A770E6">
        <w:rPr>
          <w:rFonts w:asciiTheme="minorHAnsi" w:hAnsiTheme="minorHAnsi" w:cstheme="minorHAnsi"/>
          <w:b/>
          <w:bCs/>
          <w:sz w:val="22"/>
          <w:szCs w:val="22"/>
        </w:rPr>
        <w:t>Challenge of data collection:</w:t>
      </w:r>
    </w:p>
    <w:p w14:paraId="4C0B0FC6" w14:textId="56F0F8B3" w:rsidR="00A770E6" w:rsidRPr="00A770E6" w:rsidRDefault="00A770E6" w:rsidP="00B22406">
      <w:pPr>
        <w:spacing w:line="276" w:lineRule="auto"/>
        <w:jc w:val="both"/>
        <w:rPr>
          <w:rFonts w:asciiTheme="minorHAnsi" w:hAnsiTheme="minorHAnsi" w:cstheme="minorHAnsi"/>
          <w:sz w:val="22"/>
          <w:szCs w:val="22"/>
        </w:rPr>
      </w:pPr>
      <w:r>
        <w:rPr>
          <w:rFonts w:asciiTheme="minorHAnsi" w:hAnsiTheme="minorHAnsi" w:cstheme="minorHAnsi"/>
          <w:sz w:val="22"/>
          <w:szCs w:val="22"/>
        </w:rPr>
        <w:t>With 6</w:t>
      </w:r>
      <w:r w:rsidRPr="00A770E6">
        <w:rPr>
          <w:rFonts w:asciiTheme="minorHAnsi" w:hAnsiTheme="minorHAnsi" w:cstheme="minorHAnsi"/>
          <w:sz w:val="22"/>
          <w:szCs w:val="22"/>
          <w:vertAlign w:val="superscript"/>
        </w:rPr>
        <w:t>th</w:t>
      </w:r>
      <w:r>
        <w:rPr>
          <w:rFonts w:asciiTheme="minorHAnsi" w:hAnsiTheme="minorHAnsi" w:cstheme="minorHAnsi"/>
          <w:sz w:val="22"/>
          <w:szCs w:val="22"/>
        </w:rPr>
        <w:t xml:space="preserve"> form</w:t>
      </w:r>
      <w:r w:rsidR="002D4D77">
        <w:rPr>
          <w:rFonts w:asciiTheme="minorHAnsi" w:hAnsiTheme="minorHAnsi" w:cstheme="minorHAnsi"/>
          <w:sz w:val="22"/>
          <w:szCs w:val="22"/>
        </w:rPr>
        <w:t>s</w:t>
      </w:r>
      <w:r>
        <w:rPr>
          <w:rFonts w:asciiTheme="minorHAnsi" w:hAnsiTheme="minorHAnsi" w:cstheme="minorHAnsi"/>
          <w:sz w:val="22"/>
          <w:szCs w:val="22"/>
        </w:rPr>
        <w:t>, tracking data to 18 years of age is an easier task. For 11-16 schools, this becomes increasingly challenging each year as students move into employment and away from post 16 provision. Maintaining contact and chasing responses is the key issue and where partnership agreements with post 16 provision become key.</w:t>
      </w:r>
      <w:r w:rsidR="002D4D77">
        <w:rPr>
          <w:rFonts w:asciiTheme="minorHAnsi" w:hAnsiTheme="minorHAnsi" w:cstheme="minorHAnsi"/>
          <w:sz w:val="22"/>
          <w:szCs w:val="22"/>
        </w:rPr>
        <w:t xml:space="preserve"> Social media can be used and regular updating of any contact details via this means.</w:t>
      </w:r>
    </w:p>
    <w:p w14:paraId="117C27CC" w14:textId="630F8737" w:rsidR="00A770E6" w:rsidRDefault="00A770E6" w:rsidP="00B22406">
      <w:pPr>
        <w:spacing w:line="276" w:lineRule="auto"/>
        <w:jc w:val="both"/>
        <w:rPr>
          <w:rFonts w:asciiTheme="minorHAnsi" w:hAnsiTheme="minorHAnsi" w:cstheme="minorHAnsi"/>
          <w:sz w:val="20"/>
          <w:szCs w:val="20"/>
        </w:rPr>
      </w:pPr>
    </w:p>
    <w:p w14:paraId="65C32C1C" w14:textId="3ABD48D4" w:rsidR="00A770E6" w:rsidRPr="00570490" w:rsidRDefault="006176CB" w:rsidP="00B22406">
      <w:pPr>
        <w:spacing w:line="276" w:lineRule="auto"/>
        <w:jc w:val="both"/>
        <w:rPr>
          <w:rFonts w:asciiTheme="minorHAnsi" w:hAnsiTheme="minorHAnsi" w:cstheme="minorHAnsi"/>
          <w:b/>
          <w:bCs/>
          <w:sz w:val="22"/>
          <w:szCs w:val="22"/>
        </w:rPr>
      </w:pPr>
      <w:r w:rsidRPr="00570490">
        <w:rPr>
          <w:rFonts w:asciiTheme="minorHAnsi" w:hAnsiTheme="minorHAnsi" w:cstheme="minorHAnsi"/>
          <w:b/>
          <w:bCs/>
          <w:sz w:val="22"/>
          <w:szCs w:val="22"/>
        </w:rPr>
        <w:t>Finding Destinations Data:</w:t>
      </w:r>
    </w:p>
    <w:p w14:paraId="2EC7AF4B" w14:textId="032BF951" w:rsidR="006176CB" w:rsidRPr="001C0A36" w:rsidRDefault="006176CB" w:rsidP="006176CB">
      <w:pPr>
        <w:rPr>
          <w:rFonts w:asciiTheme="minorHAnsi" w:hAnsiTheme="minorHAnsi" w:cstheme="minorHAnsi"/>
          <w:color w:val="5B9BD5" w:themeColor="accent1"/>
          <w:kern w:val="24"/>
          <w:sz w:val="22"/>
          <w:szCs w:val="22"/>
        </w:rPr>
      </w:pPr>
      <w:r w:rsidRPr="006176CB">
        <w:rPr>
          <w:rFonts w:ascii="Lato" w:hAnsi="Lato" w:cstheme="minorBidi"/>
          <w:b/>
          <w:bCs/>
          <w:color w:val="000000" w:themeColor="text1"/>
          <w:kern w:val="24"/>
          <w:sz w:val="20"/>
          <w:szCs w:val="20"/>
        </w:rPr>
        <w:t>Statistics</w:t>
      </w:r>
      <w:r w:rsidRPr="006176CB">
        <w:rPr>
          <w:rFonts w:ascii="Lato" w:hAnsi="Lato" w:cstheme="minorBidi"/>
          <w:color w:val="000000" w:themeColor="text1"/>
          <w:kern w:val="24"/>
          <w:sz w:val="20"/>
          <w:szCs w:val="20"/>
        </w:rPr>
        <w:t xml:space="preserve">: </w:t>
      </w:r>
      <w:r w:rsidRPr="00570490">
        <w:rPr>
          <w:rFonts w:asciiTheme="minorHAnsi" w:hAnsiTheme="minorHAnsi" w:cstheme="minorHAnsi"/>
          <w:color w:val="000000" w:themeColor="text1"/>
          <w:kern w:val="24"/>
          <w:sz w:val="22"/>
          <w:szCs w:val="22"/>
        </w:rPr>
        <w:t xml:space="preserve">destinations of Key stage 4 and 16 to 18 (KS5) students </w:t>
      </w:r>
      <w:hyperlink r:id="rId5" w:history="1">
        <w:r w:rsidRPr="001C0A36">
          <w:rPr>
            <w:rStyle w:val="Hyperlink"/>
            <w:rFonts w:asciiTheme="minorHAnsi" w:hAnsiTheme="minorHAnsi" w:cstheme="minorHAnsi"/>
            <w:color w:val="5B9BD5" w:themeColor="accent1"/>
            <w:kern w:val="24"/>
            <w:sz w:val="22"/>
            <w:szCs w:val="22"/>
          </w:rPr>
          <w:t>https://www.gov.uk/government/collections/statistics-destinations</w:t>
        </w:r>
      </w:hyperlink>
      <w:r w:rsidRPr="001C0A36">
        <w:rPr>
          <w:rFonts w:asciiTheme="minorHAnsi" w:hAnsiTheme="minorHAnsi" w:cstheme="minorHAnsi"/>
          <w:color w:val="5B9BD5" w:themeColor="accent1"/>
          <w:kern w:val="24"/>
          <w:sz w:val="22"/>
          <w:szCs w:val="22"/>
        </w:rPr>
        <w:t xml:space="preserve"> </w:t>
      </w:r>
    </w:p>
    <w:p w14:paraId="5FB19EA0" w14:textId="0E8579F3" w:rsidR="006176CB" w:rsidRPr="00570490" w:rsidRDefault="006176CB" w:rsidP="006176CB">
      <w:pPr>
        <w:tabs>
          <w:tab w:val="num" w:pos="720"/>
        </w:tabs>
        <w:spacing w:line="276" w:lineRule="auto"/>
        <w:jc w:val="both"/>
        <w:rPr>
          <w:rFonts w:asciiTheme="minorHAnsi" w:hAnsiTheme="minorHAnsi" w:cstheme="minorHAnsi"/>
          <w:sz w:val="22"/>
          <w:szCs w:val="22"/>
        </w:rPr>
      </w:pPr>
      <w:r w:rsidRPr="006176CB">
        <w:rPr>
          <w:rFonts w:asciiTheme="minorHAnsi" w:hAnsiTheme="minorHAnsi" w:cstheme="minorHAnsi"/>
          <w:b/>
          <w:bCs/>
          <w:sz w:val="22"/>
          <w:szCs w:val="22"/>
        </w:rPr>
        <w:t>Good practice guide</w:t>
      </w:r>
      <w:r w:rsidRPr="00570490">
        <w:rPr>
          <w:rFonts w:asciiTheme="minorHAnsi" w:hAnsiTheme="minorHAnsi" w:cstheme="minorHAnsi"/>
          <w:b/>
          <w:bCs/>
          <w:sz w:val="22"/>
          <w:szCs w:val="22"/>
        </w:rPr>
        <w:t>:</w:t>
      </w:r>
      <w:r w:rsidRPr="00570490">
        <w:rPr>
          <w:rFonts w:asciiTheme="minorHAnsi" w:hAnsiTheme="minorHAnsi" w:cstheme="minorHAnsi"/>
          <w:sz w:val="22"/>
          <w:szCs w:val="22"/>
        </w:rPr>
        <w:t xml:space="preserve"> </w:t>
      </w:r>
      <w:hyperlink r:id="rId6" w:history="1">
        <w:r w:rsidRPr="006176CB">
          <w:rPr>
            <w:rStyle w:val="Hyperlink"/>
            <w:rFonts w:asciiTheme="minorHAnsi" w:hAnsiTheme="minorHAnsi" w:cstheme="minorHAnsi"/>
            <w:sz w:val="22"/>
            <w:szCs w:val="22"/>
          </w:rPr>
          <w:t>https://www.gov.uk/government/publications/how-to-use-destinations-data</w:t>
        </w:r>
      </w:hyperlink>
    </w:p>
    <w:p w14:paraId="2F4ADB28" w14:textId="6D091010" w:rsidR="00570490" w:rsidRPr="00570490" w:rsidRDefault="006176CB" w:rsidP="00570490">
      <w:pPr>
        <w:spacing w:line="276" w:lineRule="auto"/>
        <w:jc w:val="both"/>
        <w:rPr>
          <w:rFonts w:asciiTheme="minorHAnsi" w:hAnsiTheme="minorHAnsi" w:cstheme="minorHAnsi"/>
          <w:b/>
          <w:sz w:val="22"/>
          <w:szCs w:val="22"/>
        </w:rPr>
      </w:pPr>
      <w:r w:rsidRPr="006176CB">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E81E1C1" wp14:editId="57BEB71A">
                <wp:simplePos x="0" y="0"/>
                <wp:positionH relativeFrom="column">
                  <wp:posOffset>0</wp:posOffset>
                </wp:positionH>
                <wp:positionV relativeFrom="paragraph">
                  <wp:posOffset>-635</wp:posOffset>
                </wp:positionV>
                <wp:extent cx="15392400" cy="1323439"/>
                <wp:effectExtent l="0" t="0" r="0" b="0"/>
                <wp:wrapNone/>
                <wp:docPr id="7" name="TextBox 6">
                  <a:extLst xmlns:a="http://schemas.openxmlformats.org/drawingml/2006/main">
                    <a:ext uri="{FF2B5EF4-FFF2-40B4-BE49-F238E27FC236}">
                      <a16:creationId xmlns:a16="http://schemas.microsoft.com/office/drawing/2014/main" id="{9DCFB56D-D0D4-4FA4-A81E-7EAEC7C377CA}"/>
                    </a:ext>
                  </a:extLst>
                </wp:docPr>
                <wp:cNvGraphicFramePr/>
                <a:graphic xmlns:a="http://schemas.openxmlformats.org/drawingml/2006/main">
                  <a:graphicData uri="http://schemas.microsoft.com/office/word/2010/wordprocessingShape">
                    <wps:wsp>
                      <wps:cNvSpPr txBox="1"/>
                      <wps:spPr>
                        <a:xfrm>
                          <a:off x="0" y="0"/>
                          <a:ext cx="15392400" cy="1323439"/>
                        </a:xfrm>
                        <a:prstGeom prst="rect">
                          <a:avLst/>
                        </a:prstGeom>
                        <a:noFill/>
                      </wps:spPr>
                      <wps:txbx>
                        <w:txbxContent>
                          <w:p w14:paraId="292F7705" w14:textId="3F5854E2" w:rsidR="006176CB" w:rsidRPr="006176CB" w:rsidRDefault="006176CB" w:rsidP="006176CB">
                            <w:pPr>
                              <w:rPr>
                                <w:rFonts w:ascii="Lato" w:hAnsi="Lato" w:cstheme="minorBidi"/>
                                <w:color w:val="000000" w:themeColor="text1"/>
                                <w:kern w:val="24"/>
                                <w:sz w:val="20"/>
                                <w:szCs w:val="20"/>
                              </w:rPr>
                            </w:pPr>
                          </w:p>
                        </w:txbxContent>
                      </wps:txbx>
                      <wps:bodyPr wrap="square">
                        <a:spAutoFit/>
                      </wps:bodyPr>
                    </wps:wsp>
                  </a:graphicData>
                </a:graphic>
              </wp:anchor>
            </w:drawing>
          </mc:Choice>
          <mc:Fallback>
            <w:pict>
              <v:shapetype w14:anchorId="7E81E1C1" id="_x0000_t202" coordsize="21600,21600" o:spt="202" path="m,l,21600r21600,l21600,xe">
                <v:stroke joinstyle="miter"/>
                <v:path gradientshapeok="t" o:connecttype="rect"/>
              </v:shapetype>
              <v:shape id="TextBox 6" o:spid="_x0000_s1026" type="#_x0000_t202" style="position:absolute;left:0;text-align:left;margin-left:0;margin-top:-.05pt;width:1212pt;height:10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TgjAEAAAQDAAAOAAAAZHJzL2Uyb0RvYy54bWysUstOwzAQvCPxD5bvNGnLM2qKQAguCJAK&#10;H+A6dmMp9hqv26R/z9otBcENcfFjd3Y8O+vZ9WA7tlEBDbiaj0clZ8pJaIxb1fzt9f7kkjOMwjWi&#10;A6dqvlXIr+fHR7PeV2oCLXSNCoxIHFa9r3kbo6+KAmWrrMAReOUoqSFYEekaVkUTRE/stismZXle&#10;9BAaH0AqRIre7ZJ8nvm1VjI+a40qsq7mpC3mNeR1mdZiPhPVKgjfGrmXIf6gwgrj6NED1Z2Igq2D&#10;+UVljQyAoONIgi1AayNV7oG6GZc/ulm0wqvcC5mD/mAT/h+tfNq8BGaaml9w5oSlEb2qId7CwM6T&#10;Ob3HijALT6g4UJiG/BlHCqaeBx1s2qkbRnmyeXuwlriYTEVn06vJaUk5ScnxdDI9nV4louKr3geM&#10;DwosS4eaBxpe9lRsHjHuoJ+Q9JyDe9N1KZ5E7sSkUxyWw175EpotCe9pvjXH97UIyU5B4Jt1pPLM&#10;mmp2wD0VWZ117b9FmuX3e0Z9fd75BwAAAP//AwBQSwMEFAAGAAgAAAAhAOhNbNzcAAAABwEAAA8A&#10;AABkcnMvZG93bnJldi54bWxMj81OwzAQhO9IvIO1lbi1dkJBVYhTVfxIHLjQhvs2XuKosR3FbpO+&#10;PcsJbjs7q5lvy+3senGhMXbBa8hWCgT5JpjOtxrqw9tyAyIm9Ab74EnDlSJsq9ubEgsTJv9Jl31q&#10;BYf4WKAGm9JQSBkbSw7jKgzk2fsOo8PEcmylGXHicNfLXKlH6bDz3GBxoGdLzWl/dhpSMrvsWr+6&#10;+P41f7xMVjUPWGt9t5h3TyASzenvGH7xGR0qZjqGszdR9Br4kaRhmYFgM1/na14ceVKbe5BVKf/z&#10;Vz8AAAD//wMAUEsBAi0AFAAGAAgAAAAhALaDOJL+AAAA4QEAABMAAAAAAAAAAAAAAAAAAAAAAFtD&#10;b250ZW50X1R5cGVzXS54bWxQSwECLQAUAAYACAAAACEAOP0h/9YAAACUAQAACwAAAAAAAAAAAAAA&#10;AAAvAQAAX3JlbHMvLnJlbHNQSwECLQAUAAYACAAAACEA5upk4IwBAAAEAwAADgAAAAAAAAAAAAAA&#10;AAAuAgAAZHJzL2Uyb0RvYy54bWxQSwECLQAUAAYACAAAACEA6E1s3NwAAAAHAQAADwAAAAAAAAAA&#10;AAAAAADmAwAAZHJzL2Rvd25yZXYueG1sUEsFBgAAAAAEAAQA8wAAAO8EAAAAAA==&#10;" filled="f" stroked="f">
                <v:textbox style="mso-fit-shape-to-text:t">
                  <w:txbxContent>
                    <w:p w14:paraId="292F7705" w14:textId="3F5854E2" w:rsidR="006176CB" w:rsidRPr="006176CB" w:rsidRDefault="006176CB" w:rsidP="006176CB">
                      <w:pPr>
                        <w:rPr>
                          <w:rFonts w:ascii="Lato" w:hAnsi="Lato" w:cstheme="minorBidi"/>
                          <w:color w:val="000000" w:themeColor="text1"/>
                          <w:kern w:val="24"/>
                          <w:sz w:val="20"/>
                          <w:szCs w:val="20"/>
                        </w:rPr>
                      </w:pPr>
                    </w:p>
                  </w:txbxContent>
                </v:textbox>
              </v:shape>
            </w:pict>
          </mc:Fallback>
        </mc:AlternateContent>
      </w:r>
      <w:r w:rsidR="00570490">
        <w:rPr>
          <w:rFonts w:asciiTheme="minorHAnsi" w:hAnsiTheme="minorHAnsi" w:cstheme="minorHAnsi"/>
          <w:b/>
          <w:sz w:val="22"/>
          <w:szCs w:val="22"/>
        </w:rPr>
        <w:t xml:space="preserve">National Statistics: </w:t>
      </w:r>
      <w:hyperlink r:id="rId7" w:history="1">
        <w:r w:rsidR="00570490" w:rsidRPr="00570490">
          <w:rPr>
            <w:rStyle w:val="Hyperlink"/>
            <w:rFonts w:asciiTheme="minorHAnsi" w:hAnsiTheme="minorHAnsi" w:cstheme="minorHAnsi"/>
            <w:b/>
            <w:sz w:val="22"/>
            <w:szCs w:val="22"/>
          </w:rPr>
          <w:t>https://explore-education-statistics.service.gov.uk/find-statistics/key-stage-4-destination-measures/2018-19</w:t>
        </w:r>
      </w:hyperlink>
    </w:p>
    <w:p w14:paraId="6A790CC5" w14:textId="65C64BF2" w:rsidR="00A770E6" w:rsidRPr="00A770E6" w:rsidRDefault="00A770E6" w:rsidP="00B22406">
      <w:pPr>
        <w:spacing w:line="276" w:lineRule="auto"/>
        <w:jc w:val="both"/>
        <w:rPr>
          <w:rFonts w:asciiTheme="minorHAnsi" w:hAnsiTheme="minorHAnsi" w:cstheme="minorHAnsi"/>
          <w:b/>
          <w:sz w:val="22"/>
          <w:szCs w:val="22"/>
        </w:rPr>
      </w:pPr>
    </w:p>
    <w:p w14:paraId="58EB9387" w14:textId="77777777" w:rsidR="0043305F" w:rsidRPr="00B22406" w:rsidRDefault="0043305F"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How we track destinations:</w:t>
      </w:r>
    </w:p>
    <w:p w14:paraId="60878AA4" w14:textId="6A7C50C8" w:rsidR="0043305F" w:rsidRDefault="0043305F"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xml:space="preserve">Provision mapping from Y7 tracks career aspirations for students. However, as we move towards KS4 this information is then logged on Compass+. This enables us to track during discussions and career provision if a student is </w:t>
      </w:r>
      <w:r w:rsidR="00736B8B" w:rsidRPr="00B22406">
        <w:rPr>
          <w:rFonts w:asciiTheme="minorHAnsi" w:hAnsiTheme="minorHAnsi" w:cstheme="minorHAnsi"/>
          <w:sz w:val="22"/>
          <w:szCs w:val="22"/>
        </w:rPr>
        <w:t xml:space="preserve">considering choices for their future. </w:t>
      </w:r>
    </w:p>
    <w:p w14:paraId="4ADEA54C" w14:textId="77777777" w:rsidR="00CA2E6D" w:rsidRPr="00B22406" w:rsidRDefault="00736B8B"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xml:space="preserve">All students are given one to one careers guidance </w:t>
      </w:r>
      <w:proofErr w:type="gramStart"/>
      <w:r w:rsidRPr="00B22406">
        <w:rPr>
          <w:rFonts w:asciiTheme="minorHAnsi" w:hAnsiTheme="minorHAnsi" w:cstheme="minorHAnsi"/>
          <w:sz w:val="22"/>
          <w:szCs w:val="22"/>
        </w:rPr>
        <w:t>interviews</w:t>
      </w:r>
      <w:proofErr w:type="gramEnd"/>
      <w:r w:rsidRPr="00B22406">
        <w:rPr>
          <w:rFonts w:asciiTheme="minorHAnsi" w:hAnsiTheme="minorHAnsi" w:cstheme="minorHAnsi"/>
          <w:sz w:val="22"/>
          <w:szCs w:val="22"/>
        </w:rPr>
        <w:t xml:space="preserve"> beginning from Y9 onwards. Students who are in care or deemed vulnerable are prioritised although we ensure every student has at least one such face to face. Students who are vulnerable or are lacking aspiration have multiple discussions to support them as they progress through school. </w:t>
      </w:r>
      <w:proofErr w:type="gramStart"/>
      <w:r w:rsidRPr="00B22406">
        <w:rPr>
          <w:rFonts w:asciiTheme="minorHAnsi" w:hAnsiTheme="minorHAnsi" w:cstheme="minorHAnsi"/>
          <w:sz w:val="22"/>
          <w:szCs w:val="22"/>
        </w:rPr>
        <w:t>Additionally</w:t>
      </w:r>
      <w:proofErr w:type="gramEnd"/>
      <w:r w:rsidRPr="00B22406">
        <w:rPr>
          <w:rFonts w:asciiTheme="minorHAnsi" w:hAnsiTheme="minorHAnsi" w:cstheme="minorHAnsi"/>
          <w:sz w:val="22"/>
          <w:szCs w:val="22"/>
        </w:rPr>
        <w:t xml:space="preserve"> as we have very close relationships with our post 16 providers, they also offer careers interviews to help support the choices our students make for post 16. Whilst these are not officially impartial, years of long-standing relationships with these staff mean they do not support inappropriate applications and do not advocate a ‘bums on seats’ philosophy. They, like us are keen that students have successful progression routes and consequently destinations data confirms this.</w:t>
      </w:r>
    </w:p>
    <w:p w14:paraId="4F6CD9B8" w14:textId="77777777" w:rsidR="001C0A36" w:rsidRDefault="001C0A36" w:rsidP="00B22406">
      <w:pPr>
        <w:spacing w:line="276" w:lineRule="auto"/>
        <w:jc w:val="both"/>
        <w:rPr>
          <w:rFonts w:asciiTheme="minorHAnsi" w:hAnsiTheme="minorHAnsi" w:cstheme="minorHAnsi"/>
          <w:sz w:val="22"/>
          <w:szCs w:val="22"/>
        </w:rPr>
      </w:pPr>
    </w:p>
    <w:p w14:paraId="5A7827C7" w14:textId="2607BAE5" w:rsidR="00CA2E6D" w:rsidRDefault="001C0A36" w:rsidP="00B22406">
      <w:pPr>
        <w:spacing w:line="276" w:lineRule="auto"/>
        <w:jc w:val="both"/>
        <w:rPr>
          <w:rFonts w:asciiTheme="minorHAnsi" w:hAnsiTheme="minorHAnsi" w:cstheme="minorHAnsi"/>
          <w:b/>
          <w:bCs/>
          <w:sz w:val="22"/>
          <w:szCs w:val="22"/>
        </w:rPr>
      </w:pPr>
      <w:r w:rsidRPr="001C0A36">
        <w:rPr>
          <w:rFonts w:asciiTheme="minorHAnsi" w:hAnsiTheme="minorHAnsi" w:cstheme="minorHAnsi"/>
          <w:b/>
          <w:bCs/>
          <w:sz w:val="22"/>
          <w:szCs w:val="22"/>
        </w:rPr>
        <w:t>How can destinations data be used?</w:t>
      </w:r>
    </w:p>
    <w:p w14:paraId="1199BA7C" w14:textId="4F1A6DC3" w:rsidR="001C0A36" w:rsidRDefault="001C0A36" w:rsidP="00B22406">
      <w:pPr>
        <w:spacing w:line="276" w:lineRule="auto"/>
        <w:jc w:val="both"/>
        <w:rPr>
          <w:rFonts w:asciiTheme="minorHAnsi" w:hAnsiTheme="minorHAnsi" w:cstheme="minorHAnsi"/>
          <w:sz w:val="22"/>
          <w:szCs w:val="22"/>
        </w:rPr>
      </w:pPr>
      <w:r>
        <w:rPr>
          <w:rFonts w:asciiTheme="minorHAnsi" w:hAnsiTheme="minorHAnsi" w:cstheme="minorHAnsi"/>
          <w:b/>
          <w:bCs/>
          <w:sz w:val="22"/>
          <w:szCs w:val="22"/>
        </w:rPr>
        <w:t xml:space="preserve">Risk of NEET: </w:t>
      </w:r>
      <w:r w:rsidRPr="001C0A36">
        <w:rPr>
          <w:rFonts w:asciiTheme="minorHAnsi" w:hAnsiTheme="minorHAnsi" w:cstheme="minorHAnsi"/>
          <w:sz w:val="22"/>
          <w:szCs w:val="22"/>
        </w:rPr>
        <w:t>are there common characteristics</w:t>
      </w:r>
      <w:r>
        <w:rPr>
          <w:rFonts w:asciiTheme="minorHAnsi" w:hAnsiTheme="minorHAnsi" w:cstheme="minorHAnsi"/>
          <w:sz w:val="22"/>
          <w:szCs w:val="22"/>
        </w:rPr>
        <w:t xml:space="preserve"> of students who become NEET within the first year. If so, who in school has these characteristics and develop a NEET prevention </w:t>
      </w:r>
      <w:proofErr w:type="gramStart"/>
      <w:r>
        <w:rPr>
          <w:rFonts w:asciiTheme="minorHAnsi" w:hAnsiTheme="minorHAnsi" w:cstheme="minorHAnsi"/>
          <w:sz w:val="22"/>
          <w:szCs w:val="22"/>
        </w:rPr>
        <w:t>programme</w:t>
      </w:r>
      <w:r w:rsidRPr="001C0A36">
        <w:rPr>
          <w:rFonts w:asciiTheme="minorHAnsi" w:hAnsiTheme="minorHAnsi" w:cstheme="minorHAnsi"/>
          <w:sz w:val="22"/>
          <w:szCs w:val="22"/>
        </w:rPr>
        <w:t xml:space="preserve"> </w:t>
      </w:r>
      <w:r>
        <w:rPr>
          <w:rFonts w:asciiTheme="minorHAnsi" w:hAnsiTheme="minorHAnsi" w:cstheme="minorHAnsi"/>
          <w:sz w:val="22"/>
          <w:szCs w:val="22"/>
        </w:rPr>
        <w:t xml:space="preserve"> and</w:t>
      </w:r>
      <w:proofErr w:type="gramEnd"/>
      <w:r>
        <w:rPr>
          <w:rFonts w:asciiTheme="minorHAnsi" w:hAnsiTheme="minorHAnsi" w:cstheme="minorHAnsi"/>
          <w:sz w:val="22"/>
          <w:szCs w:val="22"/>
        </w:rPr>
        <w:t xml:space="preserve"> identify these students earlier.</w:t>
      </w:r>
    </w:p>
    <w:p w14:paraId="43F1B26C" w14:textId="368B16C7" w:rsidR="001C0A36" w:rsidRDefault="001C0A36" w:rsidP="00B22406">
      <w:pPr>
        <w:spacing w:line="276" w:lineRule="auto"/>
        <w:jc w:val="both"/>
        <w:rPr>
          <w:rFonts w:asciiTheme="minorHAnsi" w:hAnsiTheme="minorHAnsi" w:cstheme="minorHAnsi"/>
          <w:sz w:val="22"/>
          <w:szCs w:val="22"/>
        </w:rPr>
      </w:pPr>
      <w:r w:rsidRPr="00FE2147">
        <w:rPr>
          <w:rFonts w:asciiTheme="minorHAnsi" w:hAnsiTheme="minorHAnsi" w:cstheme="minorHAnsi"/>
          <w:b/>
          <w:bCs/>
          <w:sz w:val="22"/>
          <w:szCs w:val="22"/>
        </w:rPr>
        <w:t>Vulnerable Students:</w:t>
      </w:r>
      <w:r>
        <w:rPr>
          <w:rFonts w:asciiTheme="minorHAnsi" w:hAnsiTheme="minorHAnsi" w:cstheme="minorHAnsi"/>
          <w:sz w:val="22"/>
          <w:szCs w:val="22"/>
        </w:rPr>
        <w:t xml:space="preserve"> Disadvantaged/SEND/EAL/CIC</w:t>
      </w:r>
      <w:proofErr w:type="gramStart"/>
      <w:r>
        <w:rPr>
          <w:rFonts w:asciiTheme="minorHAnsi" w:hAnsiTheme="minorHAnsi" w:cstheme="minorHAnsi"/>
          <w:sz w:val="22"/>
          <w:szCs w:val="22"/>
        </w:rPr>
        <w:t>….consider</w:t>
      </w:r>
      <w:proofErr w:type="gramEnd"/>
      <w:r>
        <w:rPr>
          <w:rFonts w:asciiTheme="minorHAnsi" w:hAnsiTheme="minorHAnsi" w:cstheme="minorHAnsi"/>
          <w:sz w:val="22"/>
          <w:szCs w:val="22"/>
        </w:rPr>
        <w:t xml:space="preserve"> what support has been given against the success for these groups…what has worked</w:t>
      </w:r>
      <w:r w:rsidR="00FE2147">
        <w:rPr>
          <w:rFonts w:asciiTheme="minorHAnsi" w:hAnsiTheme="minorHAnsi" w:cstheme="minorHAnsi"/>
          <w:sz w:val="22"/>
          <w:szCs w:val="22"/>
        </w:rPr>
        <w:t xml:space="preserve">. Can this work feed into the school improvement to ensure outcomes of future </w:t>
      </w:r>
      <w:proofErr w:type="gramStart"/>
      <w:r w:rsidR="00FE2147">
        <w:rPr>
          <w:rFonts w:asciiTheme="minorHAnsi" w:hAnsiTheme="minorHAnsi" w:cstheme="minorHAnsi"/>
          <w:sz w:val="22"/>
          <w:szCs w:val="22"/>
        </w:rPr>
        <w:t>students.</w:t>
      </w:r>
      <w:proofErr w:type="gramEnd"/>
      <w:r w:rsidR="00FE2147">
        <w:rPr>
          <w:rFonts w:asciiTheme="minorHAnsi" w:hAnsiTheme="minorHAnsi" w:cstheme="minorHAnsi"/>
          <w:sz w:val="22"/>
          <w:szCs w:val="22"/>
        </w:rPr>
        <w:t xml:space="preserve"> Identify success stories for future inspiration for others 9alumni and good role models or possible mentor programmes)</w:t>
      </w:r>
    </w:p>
    <w:p w14:paraId="10F5A377" w14:textId="3209D810" w:rsidR="00FE2147" w:rsidRDefault="00FE2147" w:rsidP="00B22406">
      <w:pPr>
        <w:spacing w:line="276" w:lineRule="auto"/>
        <w:jc w:val="both"/>
        <w:rPr>
          <w:rFonts w:asciiTheme="minorHAnsi" w:hAnsiTheme="minorHAnsi" w:cstheme="minorHAnsi"/>
          <w:sz w:val="22"/>
          <w:szCs w:val="22"/>
        </w:rPr>
      </w:pPr>
      <w:r w:rsidRPr="00FE2147">
        <w:rPr>
          <w:rFonts w:asciiTheme="minorHAnsi" w:hAnsiTheme="minorHAnsi" w:cstheme="minorHAnsi"/>
          <w:b/>
          <w:bCs/>
          <w:sz w:val="22"/>
          <w:szCs w:val="22"/>
        </w:rPr>
        <w:t>Under-represented pathways:</w:t>
      </w:r>
      <w:r>
        <w:rPr>
          <w:rFonts w:asciiTheme="minorHAnsi" w:hAnsiTheme="minorHAnsi" w:cstheme="minorHAnsi"/>
          <w:sz w:val="22"/>
          <w:szCs w:val="22"/>
        </w:rPr>
        <w:t xml:space="preserve"> which are these typically year on year and develop more opportunity to promote these pathways. Consider if these are local growth areas too which offer opportunity to students.</w:t>
      </w:r>
    </w:p>
    <w:p w14:paraId="3EB2AB5D" w14:textId="517674C9" w:rsidR="00FE2147" w:rsidRDefault="00FE2147" w:rsidP="00B22406">
      <w:pPr>
        <w:spacing w:line="276" w:lineRule="auto"/>
        <w:jc w:val="both"/>
        <w:rPr>
          <w:rFonts w:asciiTheme="minorHAnsi" w:hAnsiTheme="minorHAnsi" w:cstheme="minorHAnsi"/>
          <w:sz w:val="22"/>
          <w:szCs w:val="22"/>
        </w:rPr>
      </w:pPr>
      <w:r w:rsidRPr="00FE2147">
        <w:rPr>
          <w:rFonts w:asciiTheme="minorHAnsi" w:hAnsiTheme="minorHAnsi" w:cstheme="minorHAnsi"/>
          <w:b/>
          <w:bCs/>
          <w:sz w:val="22"/>
          <w:szCs w:val="22"/>
        </w:rPr>
        <w:lastRenderedPageBreak/>
        <w:t>Lack of sustained destinations:</w:t>
      </w:r>
      <w:r>
        <w:rPr>
          <w:rFonts w:asciiTheme="minorHAnsi" w:hAnsiTheme="minorHAnsi" w:cstheme="minorHAnsi"/>
          <w:sz w:val="22"/>
          <w:szCs w:val="22"/>
        </w:rPr>
        <w:t xml:space="preserve"> what does your </w:t>
      </w:r>
      <w:proofErr w:type="spellStart"/>
      <w:r>
        <w:rPr>
          <w:rFonts w:asciiTheme="minorHAnsi" w:hAnsiTheme="minorHAnsi" w:cstheme="minorHAnsi"/>
          <w:sz w:val="22"/>
          <w:szCs w:val="22"/>
        </w:rPr>
        <w:t>drop out</w:t>
      </w:r>
      <w:proofErr w:type="spellEnd"/>
      <w:r>
        <w:rPr>
          <w:rFonts w:asciiTheme="minorHAnsi" w:hAnsiTheme="minorHAnsi" w:cstheme="minorHAnsi"/>
          <w:sz w:val="22"/>
          <w:szCs w:val="22"/>
        </w:rPr>
        <w:t xml:space="preserve"> rate show you? Is there a pattern which suggests more work is needed around building resilience, personal guidance, etc. </w:t>
      </w:r>
    </w:p>
    <w:p w14:paraId="486B1A03" w14:textId="4FD1BA82" w:rsidR="00FE2147" w:rsidRDefault="00FE2147" w:rsidP="00B22406">
      <w:pPr>
        <w:spacing w:line="276" w:lineRule="auto"/>
        <w:jc w:val="both"/>
        <w:rPr>
          <w:rFonts w:asciiTheme="minorHAnsi" w:hAnsiTheme="minorHAnsi" w:cstheme="minorHAnsi"/>
          <w:sz w:val="22"/>
          <w:szCs w:val="22"/>
        </w:rPr>
      </w:pPr>
    </w:p>
    <w:p w14:paraId="3BECE9C3" w14:textId="726C7A9A" w:rsidR="00FE2147" w:rsidRPr="00FE2147" w:rsidRDefault="00FE2147" w:rsidP="00B22406">
      <w:pPr>
        <w:spacing w:line="276" w:lineRule="auto"/>
        <w:jc w:val="both"/>
        <w:rPr>
          <w:rFonts w:asciiTheme="minorHAnsi" w:hAnsiTheme="minorHAnsi" w:cstheme="minorHAnsi"/>
          <w:b/>
          <w:bCs/>
          <w:sz w:val="22"/>
          <w:szCs w:val="22"/>
        </w:rPr>
      </w:pPr>
      <w:r w:rsidRPr="00FE2147">
        <w:rPr>
          <w:rFonts w:asciiTheme="minorHAnsi" w:hAnsiTheme="minorHAnsi" w:cstheme="minorHAnsi"/>
          <w:b/>
          <w:bCs/>
          <w:sz w:val="22"/>
          <w:szCs w:val="22"/>
        </w:rPr>
        <w:t>How could tracking intended destinations with current students help?</w:t>
      </w:r>
    </w:p>
    <w:p w14:paraId="46A86DA4" w14:textId="3F88E847" w:rsidR="00FE2147" w:rsidRDefault="00FE2147" w:rsidP="00B22406">
      <w:pPr>
        <w:spacing w:line="276" w:lineRule="auto"/>
        <w:jc w:val="both"/>
        <w:rPr>
          <w:rFonts w:asciiTheme="minorHAnsi" w:hAnsiTheme="minorHAnsi" w:cstheme="minorHAnsi"/>
          <w:sz w:val="22"/>
          <w:szCs w:val="22"/>
        </w:rPr>
      </w:pPr>
      <w:r>
        <w:rPr>
          <w:rFonts w:asciiTheme="minorHAnsi" w:hAnsiTheme="minorHAnsi" w:cstheme="minorHAnsi"/>
          <w:sz w:val="22"/>
          <w:szCs w:val="22"/>
        </w:rPr>
        <w:t>Do intended destination match the aspirations you have for students (may relate to value of work experience, personal guidance etc)</w:t>
      </w:r>
    </w:p>
    <w:p w14:paraId="0243CEDA" w14:textId="072B30FE" w:rsidR="00FE2147" w:rsidRDefault="00FE2147" w:rsidP="00B22406">
      <w:pPr>
        <w:spacing w:line="276" w:lineRule="auto"/>
        <w:jc w:val="both"/>
        <w:rPr>
          <w:rFonts w:asciiTheme="minorHAnsi" w:hAnsiTheme="minorHAnsi" w:cstheme="minorHAnsi"/>
          <w:sz w:val="22"/>
          <w:szCs w:val="22"/>
        </w:rPr>
      </w:pPr>
      <w:r>
        <w:rPr>
          <w:rFonts w:asciiTheme="minorHAnsi" w:hAnsiTheme="minorHAnsi" w:cstheme="minorHAnsi"/>
          <w:sz w:val="22"/>
          <w:szCs w:val="22"/>
        </w:rPr>
        <w:t>Use to inform early intervention with personal guidance</w:t>
      </w:r>
    </w:p>
    <w:p w14:paraId="1F0331BA" w14:textId="22330AD1" w:rsidR="00FE2147" w:rsidRDefault="00FE2147" w:rsidP="00B2240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How many follow through the intended pathway and sustain this over </w:t>
      </w:r>
      <w:proofErr w:type="gramStart"/>
      <w:r>
        <w:rPr>
          <w:rFonts w:asciiTheme="minorHAnsi" w:hAnsiTheme="minorHAnsi" w:cstheme="minorHAnsi"/>
          <w:sz w:val="22"/>
          <w:szCs w:val="22"/>
        </w:rPr>
        <w:t>time</w:t>
      </w:r>
      <w:proofErr w:type="gramEnd"/>
    </w:p>
    <w:p w14:paraId="46188053" w14:textId="77777777" w:rsidR="00FE2147" w:rsidRDefault="00FE2147" w:rsidP="00B22406">
      <w:pPr>
        <w:spacing w:line="276" w:lineRule="auto"/>
        <w:jc w:val="both"/>
        <w:rPr>
          <w:rFonts w:asciiTheme="minorHAnsi" w:hAnsiTheme="minorHAnsi" w:cstheme="minorHAnsi"/>
          <w:sz w:val="22"/>
          <w:szCs w:val="22"/>
        </w:rPr>
      </w:pPr>
    </w:p>
    <w:p w14:paraId="61A2D9C3" w14:textId="77777777" w:rsidR="00FE2147" w:rsidRDefault="00FE2147" w:rsidP="00B22406">
      <w:pPr>
        <w:spacing w:line="276" w:lineRule="auto"/>
        <w:jc w:val="both"/>
        <w:rPr>
          <w:rFonts w:asciiTheme="minorHAnsi" w:hAnsiTheme="minorHAnsi" w:cstheme="minorHAnsi"/>
          <w:sz w:val="22"/>
          <w:szCs w:val="22"/>
        </w:rPr>
      </w:pPr>
    </w:p>
    <w:p w14:paraId="4E9AEEF5" w14:textId="77777777" w:rsidR="00F86DCA" w:rsidRPr="00B22406" w:rsidRDefault="00F86DCA"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Appropriate Destination:</w:t>
      </w:r>
    </w:p>
    <w:p w14:paraId="28CE1BE6" w14:textId="5945B543" w:rsidR="00F86DCA" w:rsidRPr="00B22406" w:rsidRDefault="00F86DCA"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xml:space="preserve">It is a complex issue to determine the appropriateness of any one student’s destination. This can be due to their attainment, aptitude, hobbies, interests, career aspirations, skills and talents and the local labour market.  Comparing us to </w:t>
      </w:r>
      <w:r w:rsidR="00DF5E80">
        <w:rPr>
          <w:rFonts w:asciiTheme="minorHAnsi" w:hAnsiTheme="minorHAnsi" w:cstheme="minorHAnsi"/>
          <w:sz w:val="22"/>
          <w:szCs w:val="22"/>
        </w:rPr>
        <w:t>LA</w:t>
      </w:r>
      <w:r w:rsidRPr="00B22406">
        <w:rPr>
          <w:rFonts w:asciiTheme="minorHAnsi" w:hAnsiTheme="minorHAnsi" w:cstheme="minorHAnsi"/>
          <w:sz w:val="22"/>
          <w:szCs w:val="22"/>
        </w:rPr>
        <w:t xml:space="preserve"> shows we typically perform above the average year on </w:t>
      </w:r>
      <w:proofErr w:type="gramStart"/>
      <w:r w:rsidRPr="00B22406">
        <w:rPr>
          <w:rFonts w:asciiTheme="minorHAnsi" w:hAnsiTheme="minorHAnsi" w:cstheme="minorHAnsi"/>
          <w:sz w:val="22"/>
          <w:szCs w:val="22"/>
        </w:rPr>
        <w:t>year</w:t>
      </w:r>
      <w:proofErr w:type="gramEnd"/>
      <w:r w:rsidRPr="00B22406">
        <w:rPr>
          <w:rFonts w:asciiTheme="minorHAnsi" w:hAnsiTheme="minorHAnsi" w:cstheme="minorHAnsi"/>
          <w:sz w:val="22"/>
          <w:szCs w:val="22"/>
        </w:rPr>
        <w:t xml:space="preserve"> and we regard this as a measure of the </w:t>
      </w:r>
      <w:r w:rsidR="00B22406" w:rsidRPr="00B22406">
        <w:rPr>
          <w:rFonts w:asciiTheme="minorHAnsi" w:hAnsiTheme="minorHAnsi" w:cstheme="minorHAnsi"/>
          <w:sz w:val="22"/>
          <w:szCs w:val="22"/>
        </w:rPr>
        <w:t>impact of our careers provision and the appropriateness of our curriculum.</w:t>
      </w:r>
    </w:p>
    <w:p w14:paraId="061119CE" w14:textId="77777777" w:rsidR="00F86DCA" w:rsidRPr="00B22406" w:rsidRDefault="00F86DCA" w:rsidP="00B22406">
      <w:pPr>
        <w:pStyle w:val="Default"/>
        <w:spacing w:line="276" w:lineRule="auto"/>
        <w:jc w:val="both"/>
        <w:rPr>
          <w:rFonts w:asciiTheme="minorHAnsi" w:hAnsiTheme="minorHAnsi" w:cstheme="minorHAnsi"/>
          <w:sz w:val="22"/>
          <w:szCs w:val="22"/>
        </w:rPr>
      </w:pPr>
    </w:p>
    <w:p w14:paraId="7A5826CB" w14:textId="77777777" w:rsidR="00F86DCA" w:rsidRPr="00B22406" w:rsidRDefault="00F86DCA"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Destination data for Leavers 2019</w:t>
      </w:r>
    </w:p>
    <w:p w14:paraId="22D533BB" w14:textId="180BC16B" w:rsidR="00CA2E6D" w:rsidRPr="00B22406" w:rsidRDefault="00CA2E6D"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xml:space="preserve">Below is the data for </w:t>
      </w:r>
      <w:r w:rsidR="00383D0D">
        <w:rPr>
          <w:rFonts w:asciiTheme="minorHAnsi" w:hAnsiTheme="minorHAnsi" w:cstheme="minorHAnsi"/>
          <w:sz w:val="22"/>
          <w:szCs w:val="22"/>
        </w:rPr>
        <w:t>an example</w:t>
      </w:r>
      <w:r w:rsidRPr="00B22406">
        <w:rPr>
          <w:rFonts w:asciiTheme="minorHAnsi" w:hAnsiTheme="minorHAnsi" w:cstheme="minorHAnsi"/>
          <w:sz w:val="22"/>
          <w:szCs w:val="22"/>
        </w:rPr>
        <w:t xml:space="preserve"> School.  This shows the numbers and percentages in each category for both males and females </w:t>
      </w:r>
      <w:proofErr w:type="gramStart"/>
      <w:r w:rsidRPr="00B22406">
        <w:rPr>
          <w:rFonts w:asciiTheme="minorHAnsi" w:hAnsiTheme="minorHAnsi" w:cstheme="minorHAnsi"/>
          <w:sz w:val="22"/>
          <w:szCs w:val="22"/>
        </w:rPr>
        <w:t>and also</w:t>
      </w:r>
      <w:proofErr w:type="gramEnd"/>
      <w:r w:rsidRPr="00B22406">
        <w:rPr>
          <w:rFonts w:asciiTheme="minorHAnsi" w:hAnsiTheme="minorHAnsi" w:cstheme="minorHAnsi"/>
          <w:sz w:val="22"/>
          <w:szCs w:val="22"/>
        </w:rPr>
        <w:t xml:space="preserve"> gives the </w:t>
      </w:r>
      <w:r w:rsidR="00383D0D">
        <w:rPr>
          <w:rFonts w:asciiTheme="minorHAnsi" w:hAnsiTheme="minorHAnsi" w:cstheme="minorHAnsi"/>
          <w:sz w:val="22"/>
          <w:szCs w:val="22"/>
        </w:rPr>
        <w:t>LA</w:t>
      </w:r>
      <w:r w:rsidRPr="00B22406">
        <w:rPr>
          <w:rFonts w:asciiTheme="minorHAnsi" w:hAnsiTheme="minorHAnsi" w:cstheme="minorHAnsi"/>
          <w:sz w:val="22"/>
          <w:szCs w:val="22"/>
        </w:rPr>
        <w:t xml:space="preserve"> average in 201</w:t>
      </w:r>
      <w:r w:rsidR="00AD3808" w:rsidRPr="00B22406">
        <w:rPr>
          <w:rFonts w:asciiTheme="minorHAnsi" w:hAnsiTheme="minorHAnsi" w:cstheme="minorHAnsi"/>
          <w:sz w:val="22"/>
          <w:szCs w:val="22"/>
        </w:rPr>
        <w:t>9</w:t>
      </w:r>
      <w:r w:rsidRPr="00B22406">
        <w:rPr>
          <w:rFonts w:asciiTheme="minorHAnsi" w:hAnsiTheme="minorHAnsi" w:cstheme="minorHAnsi"/>
          <w:sz w:val="22"/>
          <w:szCs w:val="22"/>
        </w:rPr>
        <w:t xml:space="preserve"> for comparison alongside your school’s performance for the previous year 201</w:t>
      </w:r>
      <w:r w:rsidR="00AD3808" w:rsidRPr="00B22406">
        <w:rPr>
          <w:rFonts w:asciiTheme="minorHAnsi" w:hAnsiTheme="minorHAnsi" w:cstheme="minorHAnsi"/>
          <w:sz w:val="22"/>
          <w:szCs w:val="22"/>
        </w:rPr>
        <w:t>8</w:t>
      </w:r>
      <w:r w:rsidRPr="00B22406">
        <w:rPr>
          <w:rFonts w:asciiTheme="minorHAnsi" w:hAnsiTheme="minorHAnsi" w:cstheme="minorHAnsi"/>
          <w:sz w:val="22"/>
          <w:szCs w:val="22"/>
        </w:rPr>
        <w:t>.</w:t>
      </w:r>
    </w:p>
    <w:p w14:paraId="682E5BAE" w14:textId="77777777" w:rsidR="00CA2E6D" w:rsidRPr="00B22406" w:rsidRDefault="00CA2E6D" w:rsidP="00B22406">
      <w:pPr>
        <w:spacing w:line="276" w:lineRule="auto"/>
        <w:jc w:val="both"/>
        <w:rPr>
          <w:rFonts w:asciiTheme="minorHAnsi" w:hAnsiTheme="minorHAnsi" w:cstheme="minorHAnsi"/>
          <w:sz w:val="22"/>
          <w:szCs w:val="22"/>
        </w:rPr>
      </w:pPr>
    </w:p>
    <w:tbl>
      <w:tblPr>
        <w:tblW w:w="5000" w:type="pct"/>
        <w:tblLayout w:type="fixed"/>
        <w:tblLook w:val="04A0" w:firstRow="1" w:lastRow="0" w:firstColumn="1" w:lastColumn="0" w:noHBand="0" w:noVBand="1"/>
      </w:tblPr>
      <w:tblGrid>
        <w:gridCol w:w="1965"/>
        <w:gridCol w:w="1057"/>
        <w:gridCol w:w="1057"/>
        <w:gridCol w:w="1057"/>
        <w:gridCol w:w="1057"/>
        <w:gridCol w:w="1057"/>
        <w:gridCol w:w="1057"/>
        <w:gridCol w:w="1057"/>
        <w:gridCol w:w="1057"/>
        <w:gridCol w:w="1057"/>
        <w:gridCol w:w="1057"/>
        <w:gridCol w:w="1057"/>
        <w:gridCol w:w="1057"/>
        <w:gridCol w:w="1035"/>
      </w:tblGrid>
      <w:tr w:rsidR="00AD3808" w:rsidRPr="00B22406" w14:paraId="5750677A" w14:textId="77777777" w:rsidTr="001A2C61">
        <w:trPr>
          <w:trHeight w:val="825"/>
        </w:trPr>
        <w:tc>
          <w:tcPr>
            <w:tcW w:w="62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5801EBE" w14:textId="77777777" w:rsidR="00AD3808" w:rsidRPr="00B22406" w:rsidRDefault="00AD3808" w:rsidP="00B22406">
            <w:pPr>
              <w:spacing w:line="276" w:lineRule="auto"/>
              <w:jc w:val="both"/>
              <w:rPr>
                <w:rFonts w:asciiTheme="minorHAnsi" w:hAnsiTheme="minorHAnsi" w:cstheme="minorHAnsi"/>
                <w:b/>
                <w:bCs/>
                <w:sz w:val="22"/>
                <w:szCs w:val="22"/>
                <w:lang w:eastAsia="en-GB"/>
              </w:rPr>
            </w:pPr>
          </w:p>
        </w:tc>
        <w:tc>
          <w:tcPr>
            <w:tcW w:w="337" w:type="pct"/>
            <w:tcBorders>
              <w:top w:val="single" w:sz="8" w:space="0" w:color="auto"/>
              <w:left w:val="nil"/>
              <w:bottom w:val="nil"/>
              <w:right w:val="single" w:sz="8" w:space="0" w:color="auto"/>
            </w:tcBorders>
            <w:shd w:val="clear" w:color="auto" w:fill="auto"/>
            <w:vAlign w:val="center"/>
            <w:hideMark/>
          </w:tcPr>
          <w:p w14:paraId="2F283485"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Number Surveyed</w:t>
            </w:r>
          </w:p>
        </w:tc>
        <w:tc>
          <w:tcPr>
            <w:tcW w:w="337" w:type="pct"/>
            <w:tcBorders>
              <w:top w:val="single" w:sz="8" w:space="0" w:color="auto"/>
              <w:left w:val="nil"/>
              <w:bottom w:val="nil"/>
              <w:right w:val="single" w:sz="8" w:space="0" w:color="auto"/>
            </w:tcBorders>
            <w:shd w:val="clear" w:color="auto" w:fill="auto"/>
            <w:vAlign w:val="center"/>
            <w:hideMark/>
          </w:tcPr>
          <w:p w14:paraId="34738F75"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 xml:space="preserve">6th Form School </w:t>
            </w:r>
          </w:p>
        </w:tc>
        <w:tc>
          <w:tcPr>
            <w:tcW w:w="337" w:type="pct"/>
            <w:tcBorders>
              <w:top w:val="single" w:sz="8" w:space="0" w:color="auto"/>
              <w:left w:val="nil"/>
              <w:bottom w:val="nil"/>
              <w:right w:val="single" w:sz="8" w:space="0" w:color="auto"/>
            </w:tcBorders>
            <w:shd w:val="clear" w:color="auto" w:fill="auto"/>
            <w:vAlign w:val="center"/>
            <w:hideMark/>
          </w:tcPr>
          <w:p w14:paraId="50535DBC"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6th Form College</w:t>
            </w:r>
          </w:p>
        </w:tc>
        <w:tc>
          <w:tcPr>
            <w:tcW w:w="337" w:type="pct"/>
            <w:tcBorders>
              <w:top w:val="single" w:sz="8" w:space="0" w:color="auto"/>
              <w:left w:val="nil"/>
              <w:bottom w:val="nil"/>
              <w:right w:val="single" w:sz="8" w:space="0" w:color="auto"/>
            </w:tcBorders>
            <w:shd w:val="clear" w:color="auto" w:fill="auto"/>
            <w:vAlign w:val="center"/>
            <w:hideMark/>
          </w:tcPr>
          <w:p w14:paraId="293FD428"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Further Education</w:t>
            </w:r>
          </w:p>
        </w:tc>
        <w:tc>
          <w:tcPr>
            <w:tcW w:w="337" w:type="pct"/>
            <w:tcBorders>
              <w:top w:val="single" w:sz="8" w:space="0" w:color="auto"/>
              <w:left w:val="nil"/>
              <w:bottom w:val="nil"/>
              <w:right w:val="single" w:sz="8" w:space="0" w:color="auto"/>
            </w:tcBorders>
            <w:shd w:val="clear" w:color="auto" w:fill="auto"/>
            <w:vAlign w:val="center"/>
            <w:hideMark/>
          </w:tcPr>
          <w:p w14:paraId="10BADABA"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Employed with Training</w:t>
            </w:r>
          </w:p>
        </w:tc>
        <w:tc>
          <w:tcPr>
            <w:tcW w:w="337" w:type="pct"/>
            <w:tcBorders>
              <w:top w:val="single" w:sz="8" w:space="0" w:color="auto"/>
              <w:left w:val="nil"/>
              <w:bottom w:val="nil"/>
              <w:right w:val="single" w:sz="8" w:space="0" w:color="auto"/>
            </w:tcBorders>
            <w:shd w:val="clear" w:color="auto" w:fill="auto"/>
            <w:vAlign w:val="center"/>
            <w:hideMark/>
          </w:tcPr>
          <w:p w14:paraId="6B65BD07"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Training</w:t>
            </w:r>
          </w:p>
        </w:tc>
        <w:tc>
          <w:tcPr>
            <w:tcW w:w="337" w:type="pct"/>
            <w:tcBorders>
              <w:top w:val="single" w:sz="8" w:space="0" w:color="auto"/>
              <w:left w:val="nil"/>
              <w:bottom w:val="nil"/>
              <w:right w:val="single" w:sz="4" w:space="0" w:color="auto"/>
            </w:tcBorders>
          </w:tcPr>
          <w:p w14:paraId="39119CDF" w14:textId="77777777" w:rsidR="00AD3808" w:rsidRPr="00B22406" w:rsidRDefault="00AD3808" w:rsidP="00B22406">
            <w:pPr>
              <w:spacing w:line="276" w:lineRule="auto"/>
              <w:jc w:val="both"/>
              <w:rPr>
                <w:rFonts w:asciiTheme="minorHAnsi" w:hAnsiTheme="minorHAnsi" w:cstheme="minorHAnsi"/>
                <w:b/>
                <w:bCs/>
                <w:sz w:val="22"/>
                <w:szCs w:val="22"/>
                <w:lang w:eastAsia="en-GB"/>
              </w:rPr>
            </w:pPr>
          </w:p>
          <w:p w14:paraId="73BBDD11"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Other Education</w:t>
            </w:r>
          </w:p>
        </w:tc>
        <w:tc>
          <w:tcPr>
            <w:tcW w:w="337" w:type="pct"/>
            <w:tcBorders>
              <w:top w:val="single" w:sz="8" w:space="0" w:color="auto"/>
              <w:left w:val="single" w:sz="4" w:space="0" w:color="auto"/>
              <w:right w:val="single" w:sz="4" w:space="0" w:color="auto"/>
            </w:tcBorders>
            <w:vAlign w:val="center"/>
          </w:tcPr>
          <w:p w14:paraId="091CCF03"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Part-time Education</w:t>
            </w:r>
          </w:p>
        </w:tc>
        <w:tc>
          <w:tcPr>
            <w:tcW w:w="337" w:type="pct"/>
            <w:tcBorders>
              <w:top w:val="single" w:sz="8" w:space="0" w:color="auto"/>
              <w:left w:val="single" w:sz="4" w:space="0" w:color="auto"/>
              <w:bottom w:val="nil"/>
              <w:right w:val="single" w:sz="8" w:space="0" w:color="auto"/>
            </w:tcBorders>
            <w:shd w:val="clear" w:color="auto" w:fill="auto"/>
            <w:vAlign w:val="center"/>
            <w:hideMark/>
          </w:tcPr>
          <w:p w14:paraId="313E670E"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Employed without Training</w:t>
            </w:r>
          </w:p>
        </w:tc>
        <w:tc>
          <w:tcPr>
            <w:tcW w:w="337" w:type="pct"/>
            <w:tcBorders>
              <w:top w:val="single" w:sz="8" w:space="0" w:color="auto"/>
              <w:left w:val="nil"/>
              <w:bottom w:val="nil"/>
              <w:right w:val="single" w:sz="8" w:space="0" w:color="auto"/>
            </w:tcBorders>
            <w:shd w:val="clear" w:color="auto" w:fill="auto"/>
            <w:vAlign w:val="center"/>
            <w:hideMark/>
          </w:tcPr>
          <w:p w14:paraId="42044A12"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Unemployed</w:t>
            </w:r>
          </w:p>
        </w:tc>
        <w:tc>
          <w:tcPr>
            <w:tcW w:w="337" w:type="pct"/>
            <w:tcBorders>
              <w:top w:val="single" w:sz="8" w:space="0" w:color="auto"/>
              <w:left w:val="nil"/>
              <w:bottom w:val="nil"/>
              <w:right w:val="single" w:sz="8" w:space="0" w:color="auto"/>
            </w:tcBorders>
            <w:shd w:val="clear" w:color="auto" w:fill="auto"/>
            <w:vAlign w:val="center"/>
            <w:hideMark/>
          </w:tcPr>
          <w:p w14:paraId="399A610B"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Not Known</w:t>
            </w:r>
          </w:p>
        </w:tc>
        <w:tc>
          <w:tcPr>
            <w:tcW w:w="337" w:type="pct"/>
            <w:tcBorders>
              <w:top w:val="single" w:sz="8" w:space="0" w:color="auto"/>
              <w:left w:val="nil"/>
              <w:bottom w:val="nil"/>
              <w:right w:val="single" w:sz="8" w:space="0" w:color="auto"/>
            </w:tcBorders>
            <w:shd w:val="clear" w:color="auto" w:fill="auto"/>
            <w:vAlign w:val="center"/>
            <w:hideMark/>
          </w:tcPr>
          <w:p w14:paraId="7289A7ED"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Other</w:t>
            </w:r>
          </w:p>
        </w:tc>
        <w:tc>
          <w:tcPr>
            <w:tcW w:w="330" w:type="pct"/>
            <w:tcBorders>
              <w:top w:val="single" w:sz="8" w:space="0" w:color="auto"/>
              <w:left w:val="nil"/>
              <w:bottom w:val="nil"/>
              <w:right w:val="single" w:sz="8" w:space="0" w:color="auto"/>
            </w:tcBorders>
            <w:shd w:val="clear" w:color="000000" w:fill="CCFFFF"/>
            <w:vAlign w:val="center"/>
            <w:hideMark/>
          </w:tcPr>
          <w:p w14:paraId="25FC337F"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TOTAL INTO LEARNING</w:t>
            </w:r>
          </w:p>
        </w:tc>
      </w:tr>
      <w:tr w:rsidR="00AD3808" w:rsidRPr="00B22406" w14:paraId="014FEE94" w14:textId="77777777" w:rsidTr="001A2C61">
        <w:trPr>
          <w:trHeight w:val="270"/>
        </w:trPr>
        <w:tc>
          <w:tcPr>
            <w:tcW w:w="626" w:type="pct"/>
            <w:vMerge/>
            <w:tcBorders>
              <w:top w:val="single" w:sz="8" w:space="0" w:color="auto"/>
              <w:left w:val="single" w:sz="8" w:space="0" w:color="auto"/>
              <w:bottom w:val="single" w:sz="8" w:space="0" w:color="000000"/>
              <w:right w:val="single" w:sz="8" w:space="0" w:color="auto"/>
            </w:tcBorders>
            <w:vAlign w:val="center"/>
            <w:hideMark/>
          </w:tcPr>
          <w:p w14:paraId="429E9314" w14:textId="77777777" w:rsidR="00AD3808" w:rsidRPr="00B22406" w:rsidRDefault="00AD3808" w:rsidP="00B22406">
            <w:pPr>
              <w:spacing w:line="276" w:lineRule="auto"/>
              <w:jc w:val="both"/>
              <w:rPr>
                <w:rFonts w:asciiTheme="minorHAnsi" w:hAnsiTheme="minorHAnsi" w:cstheme="minorHAnsi"/>
                <w:b/>
                <w:bCs/>
                <w:sz w:val="22"/>
                <w:szCs w:val="22"/>
                <w:lang w:eastAsia="en-GB"/>
              </w:rPr>
            </w:pPr>
          </w:p>
        </w:tc>
        <w:tc>
          <w:tcPr>
            <w:tcW w:w="337" w:type="pct"/>
            <w:tcBorders>
              <w:top w:val="nil"/>
              <w:left w:val="nil"/>
              <w:bottom w:val="nil"/>
              <w:right w:val="single" w:sz="8" w:space="0" w:color="auto"/>
            </w:tcBorders>
            <w:shd w:val="clear" w:color="auto" w:fill="auto"/>
            <w:noWrap/>
            <w:vAlign w:val="bottom"/>
            <w:hideMark/>
          </w:tcPr>
          <w:p w14:paraId="587D4559"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 </w:t>
            </w:r>
          </w:p>
        </w:tc>
        <w:tc>
          <w:tcPr>
            <w:tcW w:w="337" w:type="pct"/>
            <w:tcBorders>
              <w:top w:val="nil"/>
              <w:left w:val="nil"/>
              <w:bottom w:val="nil"/>
              <w:right w:val="single" w:sz="8" w:space="0" w:color="auto"/>
            </w:tcBorders>
            <w:shd w:val="clear" w:color="auto" w:fill="auto"/>
            <w:vAlign w:val="center"/>
            <w:hideMark/>
          </w:tcPr>
          <w:p w14:paraId="58DA546D"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(a)</w:t>
            </w:r>
          </w:p>
        </w:tc>
        <w:tc>
          <w:tcPr>
            <w:tcW w:w="337" w:type="pct"/>
            <w:tcBorders>
              <w:top w:val="nil"/>
              <w:left w:val="nil"/>
              <w:bottom w:val="nil"/>
              <w:right w:val="single" w:sz="8" w:space="0" w:color="auto"/>
            </w:tcBorders>
            <w:shd w:val="clear" w:color="auto" w:fill="auto"/>
            <w:vAlign w:val="center"/>
            <w:hideMark/>
          </w:tcPr>
          <w:p w14:paraId="4AE5C56B"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(b)</w:t>
            </w:r>
          </w:p>
        </w:tc>
        <w:tc>
          <w:tcPr>
            <w:tcW w:w="337" w:type="pct"/>
            <w:tcBorders>
              <w:top w:val="nil"/>
              <w:left w:val="nil"/>
              <w:bottom w:val="nil"/>
              <w:right w:val="single" w:sz="8" w:space="0" w:color="auto"/>
            </w:tcBorders>
            <w:shd w:val="clear" w:color="auto" w:fill="auto"/>
            <w:vAlign w:val="center"/>
            <w:hideMark/>
          </w:tcPr>
          <w:p w14:paraId="6BD38252"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(c)</w:t>
            </w:r>
          </w:p>
        </w:tc>
        <w:tc>
          <w:tcPr>
            <w:tcW w:w="337" w:type="pct"/>
            <w:tcBorders>
              <w:top w:val="nil"/>
              <w:left w:val="nil"/>
              <w:bottom w:val="nil"/>
              <w:right w:val="single" w:sz="8" w:space="0" w:color="auto"/>
            </w:tcBorders>
            <w:shd w:val="clear" w:color="auto" w:fill="auto"/>
            <w:vAlign w:val="center"/>
            <w:hideMark/>
          </w:tcPr>
          <w:p w14:paraId="2C3B6592"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(d)</w:t>
            </w:r>
          </w:p>
        </w:tc>
        <w:tc>
          <w:tcPr>
            <w:tcW w:w="337" w:type="pct"/>
            <w:tcBorders>
              <w:top w:val="nil"/>
              <w:left w:val="nil"/>
              <w:bottom w:val="nil"/>
              <w:right w:val="single" w:sz="8" w:space="0" w:color="auto"/>
            </w:tcBorders>
            <w:shd w:val="clear" w:color="auto" w:fill="auto"/>
            <w:vAlign w:val="center"/>
            <w:hideMark/>
          </w:tcPr>
          <w:p w14:paraId="7DB46D86"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(e)</w:t>
            </w:r>
          </w:p>
        </w:tc>
        <w:tc>
          <w:tcPr>
            <w:tcW w:w="337" w:type="pct"/>
            <w:tcBorders>
              <w:top w:val="nil"/>
              <w:left w:val="nil"/>
              <w:bottom w:val="single" w:sz="4" w:space="0" w:color="auto"/>
              <w:right w:val="single" w:sz="4" w:space="0" w:color="auto"/>
            </w:tcBorders>
          </w:tcPr>
          <w:p w14:paraId="0DDAA591"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(f)</w:t>
            </w:r>
          </w:p>
        </w:tc>
        <w:tc>
          <w:tcPr>
            <w:tcW w:w="337" w:type="pct"/>
            <w:tcBorders>
              <w:top w:val="nil"/>
              <w:left w:val="single" w:sz="4" w:space="0" w:color="auto"/>
              <w:bottom w:val="single" w:sz="8" w:space="0" w:color="auto"/>
              <w:right w:val="single" w:sz="4" w:space="0" w:color="auto"/>
            </w:tcBorders>
            <w:vAlign w:val="center"/>
          </w:tcPr>
          <w:p w14:paraId="180E7722"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(g)</w:t>
            </w:r>
          </w:p>
        </w:tc>
        <w:tc>
          <w:tcPr>
            <w:tcW w:w="337" w:type="pct"/>
            <w:tcBorders>
              <w:top w:val="nil"/>
              <w:left w:val="single" w:sz="4" w:space="0" w:color="auto"/>
              <w:bottom w:val="nil"/>
              <w:right w:val="single" w:sz="8" w:space="0" w:color="auto"/>
            </w:tcBorders>
            <w:shd w:val="clear" w:color="auto" w:fill="auto"/>
            <w:vAlign w:val="center"/>
            <w:hideMark/>
          </w:tcPr>
          <w:p w14:paraId="7DFD0374"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(h)</w:t>
            </w:r>
          </w:p>
        </w:tc>
        <w:tc>
          <w:tcPr>
            <w:tcW w:w="337" w:type="pct"/>
            <w:tcBorders>
              <w:top w:val="nil"/>
              <w:left w:val="nil"/>
              <w:bottom w:val="nil"/>
              <w:right w:val="single" w:sz="8" w:space="0" w:color="auto"/>
            </w:tcBorders>
            <w:shd w:val="clear" w:color="auto" w:fill="auto"/>
            <w:noWrap/>
            <w:vAlign w:val="bottom"/>
            <w:hideMark/>
          </w:tcPr>
          <w:p w14:paraId="6E7A6A81"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w:t>
            </w:r>
            <w:proofErr w:type="spellStart"/>
            <w:r w:rsidRPr="00B22406">
              <w:rPr>
                <w:rFonts w:asciiTheme="minorHAnsi" w:hAnsiTheme="minorHAnsi" w:cstheme="minorHAnsi"/>
                <w:sz w:val="22"/>
                <w:szCs w:val="22"/>
                <w:lang w:eastAsia="en-GB"/>
              </w:rPr>
              <w:t>i</w:t>
            </w:r>
            <w:proofErr w:type="spellEnd"/>
            <w:r w:rsidRPr="00B22406">
              <w:rPr>
                <w:rFonts w:asciiTheme="minorHAnsi" w:hAnsiTheme="minorHAnsi" w:cstheme="minorHAnsi"/>
                <w:sz w:val="22"/>
                <w:szCs w:val="22"/>
                <w:lang w:eastAsia="en-GB"/>
              </w:rPr>
              <w:t>)</w:t>
            </w:r>
          </w:p>
        </w:tc>
        <w:tc>
          <w:tcPr>
            <w:tcW w:w="337" w:type="pct"/>
            <w:tcBorders>
              <w:top w:val="nil"/>
              <w:left w:val="nil"/>
              <w:bottom w:val="nil"/>
              <w:right w:val="single" w:sz="8" w:space="0" w:color="auto"/>
            </w:tcBorders>
            <w:shd w:val="clear" w:color="auto" w:fill="auto"/>
            <w:noWrap/>
            <w:vAlign w:val="bottom"/>
            <w:hideMark/>
          </w:tcPr>
          <w:p w14:paraId="6954D052"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(j)</w:t>
            </w:r>
          </w:p>
        </w:tc>
        <w:tc>
          <w:tcPr>
            <w:tcW w:w="337" w:type="pct"/>
            <w:tcBorders>
              <w:top w:val="nil"/>
              <w:left w:val="nil"/>
              <w:bottom w:val="nil"/>
              <w:right w:val="single" w:sz="8" w:space="0" w:color="auto"/>
            </w:tcBorders>
            <w:shd w:val="clear" w:color="auto" w:fill="auto"/>
            <w:noWrap/>
            <w:vAlign w:val="bottom"/>
            <w:hideMark/>
          </w:tcPr>
          <w:p w14:paraId="75C8C48F"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(k)</w:t>
            </w:r>
          </w:p>
        </w:tc>
        <w:tc>
          <w:tcPr>
            <w:tcW w:w="330" w:type="pct"/>
            <w:tcBorders>
              <w:top w:val="nil"/>
              <w:left w:val="nil"/>
              <w:bottom w:val="nil"/>
              <w:right w:val="single" w:sz="8" w:space="0" w:color="auto"/>
            </w:tcBorders>
            <w:shd w:val="clear" w:color="000000" w:fill="CCFFFF"/>
            <w:noWrap/>
            <w:vAlign w:val="bottom"/>
            <w:hideMark/>
          </w:tcPr>
          <w:p w14:paraId="32299BEF"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lang w:eastAsia="en-GB"/>
              </w:rPr>
              <w:t>(a to f)</w:t>
            </w:r>
          </w:p>
        </w:tc>
      </w:tr>
      <w:tr w:rsidR="00AD3808" w:rsidRPr="00B22406" w14:paraId="79A0D02B" w14:textId="77777777" w:rsidTr="001A2C61">
        <w:trPr>
          <w:trHeight w:val="319"/>
        </w:trPr>
        <w:tc>
          <w:tcPr>
            <w:tcW w:w="626" w:type="pct"/>
            <w:tcBorders>
              <w:top w:val="nil"/>
              <w:left w:val="single" w:sz="8" w:space="0" w:color="auto"/>
              <w:bottom w:val="single" w:sz="4" w:space="0" w:color="auto"/>
              <w:right w:val="nil"/>
            </w:tcBorders>
            <w:shd w:val="clear" w:color="auto" w:fill="auto"/>
            <w:noWrap/>
            <w:vAlign w:val="bottom"/>
            <w:hideMark/>
          </w:tcPr>
          <w:p w14:paraId="72805391" w14:textId="77777777" w:rsidR="00AD3808" w:rsidRPr="00B22406" w:rsidRDefault="00AD3808"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Males</w:t>
            </w:r>
          </w:p>
        </w:tc>
        <w:tc>
          <w:tcPr>
            <w:tcW w:w="33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4012DD89"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rPr>
              <w:t>37</w:t>
            </w:r>
          </w:p>
        </w:tc>
        <w:tc>
          <w:tcPr>
            <w:tcW w:w="337" w:type="pct"/>
            <w:tcBorders>
              <w:top w:val="single" w:sz="8" w:space="0" w:color="auto"/>
              <w:left w:val="nil"/>
              <w:bottom w:val="single" w:sz="4" w:space="0" w:color="auto"/>
              <w:right w:val="single" w:sz="8" w:space="0" w:color="auto"/>
            </w:tcBorders>
            <w:shd w:val="clear" w:color="auto" w:fill="auto"/>
          </w:tcPr>
          <w:p w14:paraId="2EC99987"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single" w:sz="8" w:space="0" w:color="auto"/>
              <w:left w:val="nil"/>
              <w:bottom w:val="single" w:sz="4" w:space="0" w:color="auto"/>
              <w:right w:val="single" w:sz="8" w:space="0" w:color="auto"/>
            </w:tcBorders>
            <w:shd w:val="clear" w:color="auto" w:fill="auto"/>
          </w:tcPr>
          <w:p w14:paraId="071391D5"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16</w:t>
            </w:r>
          </w:p>
        </w:tc>
        <w:tc>
          <w:tcPr>
            <w:tcW w:w="337" w:type="pct"/>
            <w:tcBorders>
              <w:top w:val="single" w:sz="8" w:space="0" w:color="auto"/>
              <w:left w:val="nil"/>
              <w:bottom w:val="single" w:sz="4" w:space="0" w:color="auto"/>
              <w:right w:val="single" w:sz="8" w:space="0" w:color="auto"/>
            </w:tcBorders>
            <w:shd w:val="clear" w:color="auto" w:fill="auto"/>
          </w:tcPr>
          <w:p w14:paraId="14CE5E4A"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20</w:t>
            </w:r>
          </w:p>
        </w:tc>
        <w:tc>
          <w:tcPr>
            <w:tcW w:w="337" w:type="pct"/>
            <w:tcBorders>
              <w:top w:val="single" w:sz="8" w:space="0" w:color="auto"/>
              <w:left w:val="nil"/>
              <w:bottom w:val="single" w:sz="4" w:space="0" w:color="auto"/>
              <w:right w:val="single" w:sz="8" w:space="0" w:color="auto"/>
            </w:tcBorders>
            <w:shd w:val="clear" w:color="auto" w:fill="auto"/>
          </w:tcPr>
          <w:p w14:paraId="4C04026A"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single" w:sz="8" w:space="0" w:color="auto"/>
              <w:left w:val="nil"/>
              <w:bottom w:val="single" w:sz="4" w:space="0" w:color="auto"/>
              <w:right w:val="single" w:sz="4" w:space="0" w:color="auto"/>
            </w:tcBorders>
            <w:shd w:val="clear" w:color="auto" w:fill="auto"/>
          </w:tcPr>
          <w:p w14:paraId="50DD8BED"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w:t>
            </w:r>
          </w:p>
        </w:tc>
        <w:tc>
          <w:tcPr>
            <w:tcW w:w="337" w:type="pct"/>
            <w:tcBorders>
              <w:top w:val="single" w:sz="4" w:space="0" w:color="auto"/>
              <w:left w:val="single" w:sz="4" w:space="0" w:color="auto"/>
              <w:bottom w:val="single" w:sz="4" w:space="0" w:color="auto"/>
              <w:right w:val="single" w:sz="4" w:space="0" w:color="auto"/>
            </w:tcBorders>
          </w:tcPr>
          <w:p w14:paraId="5E4DE0C2"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single" w:sz="8" w:space="0" w:color="auto"/>
              <w:left w:val="single" w:sz="4" w:space="0" w:color="auto"/>
              <w:bottom w:val="single" w:sz="4" w:space="0" w:color="auto"/>
              <w:right w:val="single" w:sz="4" w:space="0" w:color="auto"/>
            </w:tcBorders>
          </w:tcPr>
          <w:p w14:paraId="6CB44E43"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single" w:sz="8" w:space="0" w:color="auto"/>
              <w:left w:val="single" w:sz="4" w:space="0" w:color="auto"/>
              <w:bottom w:val="single" w:sz="4" w:space="0" w:color="auto"/>
              <w:right w:val="single" w:sz="8" w:space="0" w:color="auto"/>
            </w:tcBorders>
            <w:shd w:val="clear" w:color="auto" w:fill="auto"/>
          </w:tcPr>
          <w:p w14:paraId="5C2B4DBC"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single" w:sz="8" w:space="0" w:color="auto"/>
              <w:left w:val="nil"/>
              <w:bottom w:val="single" w:sz="4" w:space="0" w:color="auto"/>
              <w:right w:val="single" w:sz="8" w:space="0" w:color="auto"/>
            </w:tcBorders>
            <w:shd w:val="clear" w:color="auto" w:fill="auto"/>
          </w:tcPr>
          <w:p w14:paraId="045206A2"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single" w:sz="8" w:space="0" w:color="auto"/>
              <w:left w:val="nil"/>
              <w:bottom w:val="single" w:sz="4" w:space="0" w:color="auto"/>
              <w:right w:val="single" w:sz="8" w:space="0" w:color="auto"/>
            </w:tcBorders>
            <w:shd w:val="clear" w:color="auto" w:fill="auto"/>
          </w:tcPr>
          <w:p w14:paraId="59D52674"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single" w:sz="8" w:space="0" w:color="auto"/>
              <w:left w:val="nil"/>
              <w:bottom w:val="single" w:sz="4" w:space="0" w:color="auto"/>
              <w:right w:val="single" w:sz="8" w:space="0" w:color="auto"/>
            </w:tcBorders>
            <w:shd w:val="clear" w:color="auto" w:fill="auto"/>
          </w:tcPr>
          <w:p w14:paraId="6131136B"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0" w:type="pct"/>
            <w:tcBorders>
              <w:top w:val="single" w:sz="8" w:space="0" w:color="auto"/>
              <w:left w:val="nil"/>
              <w:bottom w:val="single" w:sz="4" w:space="0" w:color="auto"/>
              <w:right w:val="single" w:sz="8" w:space="0" w:color="auto"/>
            </w:tcBorders>
            <w:shd w:val="clear" w:color="000000" w:fill="CCFFFF"/>
            <w:noWrap/>
            <w:vAlign w:val="bottom"/>
          </w:tcPr>
          <w:p w14:paraId="32C2E390" w14:textId="77777777" w:rsidR="00AD3808" w:rsidRPr="00B22406" w:rsidRDefault="00AD3808"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37</w:t>
            </w:r>
          </w:p>
        </w:tc>
      </w:tr>
      <w:tr w:rsidR="00AD3808" w:rsidRPr="00B22406" w14:paraId="23692722" w14:textId="77777777" w:rsidTr="001A2C61">
        <w:trPr>
          <w:trHeight w:val="319"/>
        </w:trPr>
        <w:tc>
          <w:tcPr>
            <w:tcW w:w="626" w:type="pct"/>
            <w:tcBorders>
              <w:top w:val="nil"/>
              <w:left w:val="single" w:sz="8" w:space="0" w:color="auto"/>
              <w:bottom w:val="single" w:sz="8" w:space="0" w:color="auto"/>
              <w:right w:val="nil"/>
            </w:tcBorders>
            <w:shd w:val="clear" w:color="auto" w:fill="auto"/>
            <w:noWrap/>
            <w:vAlign w:val="bottom"/>
            <w:hideMark/>
          </w:tcPr>
          <w:p w14:paraId="295EFF0E"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rPr>
              <w:t>% Year Group</w:t>
            </w:r>
          </w:p>
        </w:tc>
        <w:tc>
          <w:tcPr>
            <w:tcW w:w="337" w:type="pct"/>
            <w:vMerge/>
            <w:tcBorders>
              <w:top w:val="single" w:sz="8" w:space="0" w:color="auto"/>
              <w:left w:val="single" w:sz="8" w:space="0" w:color="auto"/>
              <w:bottom w:val="single" w:sz="8" w:space="0" w:color="000000"/>
              <w:right w:val="single" w:sz="8" w:space="0" w:color="auto"/>
            </w:tcBorders>
            <w:vAlign w:val="center"/>
          </w:tcPr>
          <w:p w14:paraId="3C6B7242" w14:textId="77777777" w:rsidR="00AD3808" w:rsidRPr="00B22406" w:rsidRDefault="00AD3808" w:rsidP="00B22406">
            <w:pPr>
              <w:spacing w:line="276" w:lineRule="auto"/>
              <w:jc w:val="both"/>
              <w:rPr>
                <w:rFonts w:asciiTheme="minorHAnsi" w:hAnsiTheme="minorHAnsi" w:cstheme="minorHAnsi"/>
                <w:b/>
                <w:bCs/>
                <w:sz w:val="22"/>
                <w:szCs w:val="22"/>
                <w:lang w:eastAsia="en-GB"/>
              </w:rPr>
            </w:pPr>
          </w:p>
        </w:tc>
        <w:tc>
          <w:tcPr>
            <w:tcW w:w="337" w:type="pct"/>
            <w:tcBorders>
              <w:top w:val="nil"/>
              <w:left w:val="nil"/>
              <w:bottom w:val="single" w:sz="8" w:space="0" w:color="auto"/>
              <w:right w:val="single" w:sz="8" w:space="0" w:color="auto"/>
            </w:tcBorders>
            <w:shd w:val="clear" w:color="auto" w:fill="auto"/>
            <w:vAlign w:val="center"/>
          </w:tcPr>
          <w:p w14:paraId="010B3455"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7" w:type="pct"/>
            <w:tcBorders>
              <w:top w:val="nil"/>
              <w:left w:val="nil"/>
              <w:bottom w:val="single" w:sz="8" w:space="0" w:color="auto"/>
              <w:right w:val="single" w:sz="8" w:space="0" w:color="auto"/>
            </w:tcBorders>
            <w:shd w:val="clear" w:color="auto" w:fill="auto"/>
            <w:vAlign w:val="center"/>
          </w:tcPr>
          <w:p w14:paraId="25E35901"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43.2%</w:t>
            </w:r>
          </w:p>
        </w:tc>
        <w:tc>
          <w:tcPr>
            <w:tcW w:w="337" w:type="pct"/>
            <w:tcBorders>
              <w:top w:val="nil"/>
              <w:left w:val="nil"/>
              <w:bottom w:val="single" w:sz="8" w:space="0" w:color="auto"/>
              <w:right w:val="single" w:sz="8" w:space="0" w:color="auto"/>
            </w:tcBorders>
            <w:shd w:val="clear" w:color="auto" w:fill="auto"/>
            <w:vAlign w:val="center"/>
          </w:tcPr>
          <w:p w14:paraId="1DDA30B7"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54.1%</w:t>
            </w:r>
          </w:p>
        </w:tc>
        <w:tc>
          <w:tcPr>
            <w:tcW w:w="337" w:type="pct"/>
            <w:tcBorders>
              <w:top w:val="nil"/>
              <w:left w:val="nil"/>
              <w:bottom w:val="single" w:sz="8" w:space="0" w:color="auto"/>
              <w:right w:val="single" w:sz="8" w:space="0" w:color="auto"/>
            </w:tcBorders>
            <w:shd w:val="clear" w:color="auto" w:fill="auto"/>
            <w:vAlign w:val="center"/>
          </w:tcPr>
          <w:p w14:paraId="568BA80B"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7" w:type="pct"/>
            <w:tcBorders>
              <w:top w:val="nil"/>
              <w:left w:val="nil"/>
              <w:bottom w:val="single" w:sz="8" w:space="0" w:color="auto"/>
              <w:right w:val="single" w:sz="4" w:space="0" w:color="auto"/>
            </w:tcBorders>
            <w:shd w:val="clear" w:color="auto" w:fill="auto"/>
            <w:vAlign w:val="center"/>
          </w:tcPr>
          <w:p w14:paraId="46BAA219"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2.7%</w:t>
            </w:r>
          </w:p>
        </w:tc>
        <w:tc>
          <w:tcPr>
            <w:tcW w:w="337" w:type="pct"/>
            <w:tcBorders>
              <w:top w:val="single" w:sz="4" w:space="0" w:color="auto"/>
              <w:left w:val="single" w:sz="4" w:space="0" w:color="auto"/>
              <w:bottom w:val="single" w:sz="4" w:space="0" w:color="auto"/>
              <w:right w:val="single" w:sz="4" w:space="0" w:color="auto"/>
            </w:tcBorders>
            <w:vAlign w:val="center"/>
          </w:tcPr>
          <w:p w14:paraId="00E9710D"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7" w:type="pct"/>
            <w:tcBorders>
              <w:top w:val="nil"/>
              <w:left w:val="single" w:sz="4" w:space="0" w:color="auto"/>
              <w:bottom w:val="single" w:sz="8" w:space="0" w:color="auto"/>
              <w:right w:val="single" w:sz="4" w:space="0" w:color="auto"/>
            </w:tcBorders>
            <w:vAlign w:val="center"/>
          </w:tcPr>
          <w:p w14:paraId="16A2BCA4"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7" w:type="pct"/>
            <w:tcBorders>
              <w:top w:val="nil"/>
              <w:left w:val="single" w:sz="4" w:space="0" w:color="auto"/>
              <w:bottom w:val="single" w:sz="8" w:space="0" w:color="auto"/>
              <w:right w:val="single" w:sz="8" w:space="0" w:color="auto"/>
            </w:tcBorders>
            <w:shd w:val="clear" w:color="auto" w:fill="auto"/>
            <w:vAlign w:val="center"/>
          </w:tcPr>
          <w:p w14:paraId="7C2BACE7"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7" w:type="pct"/>
            <w:tcBorders>
              <w:top w:val="nil"/>
              <w:left w:val="nil"/>
              <w:bottom w:val="single" w:sz="8" w:space="0" w:color="auto"/>
              <w:right w:val="single" w:sz="8" w:space="0" w:color="auto"/>
            </w:tcBorders>
            <w:shd w:val="clear" w:color="auto" w:fill="auto"/>
            <w:vAlign w:val="center"/>
          </w:tcPr>
          <w:p w14:paraId="329510A5"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7" w:type="pct"/>
            <w:tcBorders>
              <w:top w:val="nil"/>
              <w:left w:val="nil"/>
              <w:bottom w:val="single" w:sz="8" w:space="0" w:color="auto"/>
              <w:right w:val="single" w:sz="8" w:space="0" w:color="auto"/>
            </w:tcBorders>
            <w:shd w:val="clear" w:color="auto" w:fill="auto"/>
            <w:vAlign w:val="center"/>
          </w:tcPr>
          <w:p w14:paraId="1BAC4969"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7" w:type="pct"/>
            <w:tcBorders>
              <w:top w:val="nil"/>
              <w:left w:val="nil"/>
              <w:bottom w:val="single" w:sz="8" w:space="0" w:color="auto"/>
              <w:right w:val="single" w:sz="8" w:space="0" w:color="auto"/>
            </w:tcBorders>
            <w:shd w:val="clear" w:color="auto" w:fill="auto"/>
            <w:vAlign w:val="center"/>
          </w:tcPr>
          <w:p w14:paraId="3B88EEDA"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0" w:type="pct"/>
            <w:tcBorders>
              <w:top w:val="nil"/>
              <w:left w:val="nil"/>
              <w:bottom w:val="single" w:sz="8" w:space="0" w:color="auto"/>
              <w:right w:val="single" w:sz="8" w:space="0" w:color="auto"/>
            </w:tcBorders>
            <w:shd w:val="clear" w:color="000000" w:fill="CCFFFF"/>
            <w:vAlign w:val="center"/>
          </w:tcPr>
          <w:p w14:paraId="0F3FF365"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b/>
                <w:bCs/>
                <w:sz w:val="22"/>
                <w:szCs w:val="22"/>
              </w:rPr>
              <w:t>100.0%</w:t>
            </w:r>
          </w:p>
        </w:tc>
      </w:tr>
      <w:tr w:rsidR="00AD3808" w:rsidRPr="00B22406" w14:paraId="78C88879" w14:textId="77777777" w:rsidTr="001A2C61">
        <w:trPr>
          <w:trHeight w:val="319"/>
        </w:trPr>
        <w:tc>
          <w:tcPr>
            <w:tcW w:w="626" w:type="pct"/>
            <w:tcBorders>
              <w:top w:val="nil"/>
              <w:left w:val="single" w:sz="8" w:space="0" w:color="auto"/>
              <w:bottom w:val="single" w:sz="4" w:space="0" w:color="auto"/>
              <w:right w:val="nil"/>
            </w:tcBorders>
            <w:shd w:val="clear" w:color="auto" w:fill="auto"/>
            <w:noWrap/>
            <w:vAlign w:val="bottom"/>
            <w:hideMark/>
          </w:tcPr>
          <w:p w14:paraId="140F1B18" w14:textId="77777777" w:rsidR="00AD3808" w:rsidRPr="00B22406" w:rsidRDefault="00AD3808"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Females</w:t>
            </w: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tcPr>
          <w:p w14:paraId="228F3619" w14:textId="77777777" w:rsidR="00AD3808" w:rsidRPr="00B22406" w:rsidRDefault="00AD3808"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37</w:t>
            </w:r>
          </w:p>
        </w:tc>
        <w:tc>
          <w:tcPr>
            <w:tcW w:w="337" w:type="pct"/>
            <w:tcBorders>
              <w:top w:val="nil"/>
              <w:left w:val="nil"/>
              <w:bottom w:val="single" w:sz="4" w:space="0" w:color="auto"/>
              <w:right w:val="single" w:sz="8" w:space="0" w:color="auto"/>
            </w:tcBorders>
            <w:shd w:val="clear" w:color="auto" w:fill="auto"/>
          </w:tcPr>
          <w:p w14:paraId="6B1B1068"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w:t>
            </w:r>
          </w:p>
        </w:tc>
        <w:tc>
          <w:tcPr>
            <w:tcW w:w="337" w:type="pct"/>
            <w:tcBorders>
              <w:top w:val="nil"/>
              <w:left w:val="nil"/>
              <w:bottom w:val="single" w:sz="4" w:space="0" w:color="auto"/>
              <w:right w:val="single" w:sz="8" w:space="0" w:color="auto"/>
            </w:tcBorders>
            <w:shd w:val="clear" w:color="auto" w:fill="auto"/>
          </w:tcPr>
          <w:p w14:paraId="08514FE2"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16</w:t>
            </w:r>
          </w:p>
        </w:tc>
        <w:tc>
          <w:tcPr>
            <w:tcW w:w="337" w:type="pct"/>
            <w:tcBorders>
              <w:top w:val="nil"/>
              <w:left w:val="nil"/>
              <w:bottom w:val="single" w:sz="4" w:space="0" w:color="auto"/>
              <w:right w:val="single" w:sz="8" w:space="0" w:color="auto"/>
            </w:tcBorders>
            <w:shd w:val="clear" w:color="auto" w:fill="auto"/>
          </w:tcPr>
          <w:p w14:paraId="32724C5F"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16</w:t>
            </w:r>
          </w:p>
        </w:tc>
        <w:tc>
          <w:tcPr>
            <w:tcW w:w="337" w:type="pct"/>
            <w:tcBorders>
              <w:top w:val="nil"/>
              <w:left w:val="nil"/>
              <w:bottom w:val="single" w:sz="4" w:space="0" w:color="auto"/>
              <w:right w:val="single" w:sz="8" w:space="0" w:color="auto"/>
            </w:tcBorders>
            <w:shd w:val="clear" w:color="auto" w:fill="auto"/>
          </w:tcPr>
          <w:p w14:paraId="65E8A5FC"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3</w:t>
            </w:r>
          </w:p>
        </w:tc>
        <w:tc>
          <w:tcPr>
            <w:tcW w:w="337" w:type="pct"/>
            <w:tcBorders>
              <w:top w:val="nil"/>
              <w:left w:val="nil"/>
              <w:bottom w:val="single" w:sz="4" w:space="0" w:color="auto"/>
              <w:right w:val="single" w:sz="4" w:space="0" w:color="auto"/>
            </w:tcBorders>
            <w:shd w:val="clear" w:color="auto" w:fill="auto"/>
          </w:tcPr>
          <w:p w14:paraId="2934ADB5"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single" w:sz="4" w:space="0" w:color="auto"/>
              <w:left w:val="single" w:sz="4" w:space="0" w:color="auto"/>
              <w:bottom w:val="single" w:sz="4" w:space="0" w:color="auto"/>
              <w:right w:val="single" w:sz="4" w:space="0" w:color="auto"/>
            </w:tcBorders>
          </w:tcPr>
          <w:p w14:paraId="64F8C794"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nil"/>
              <w:left w:val="single" w:sz="4" w:space="0" w:color="auto"/>
              <w:bottom w:val="single" w:sz="4" w:space="0" w:color="auto"/>
              <w:right w:val="single" w:sz="4" w:space="0" w:color="auto"/>
            </w:tcBorders>
          </w:tcPr>
          <w:p w14:paraId="370D55E7"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nil"/>
              <w:left w:val="single" w:sz="4" w:space="0" w:color="auto"/>
              <w:bottom w:val="single" w:sz="4" w:space="0" w:color="auto"/>
              <w:right w:val="single" w:sz="8" w:space="0" w:color="auto"/>
            </w:tcBorders>
            <w:shd w:val="clear" w:color="auto" w:fill="auto"/>
          </w:tcPr>
          <w:p w14:paraId="15A5504B"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nil"/>
              <w:left w:val="nil"/>
              <w:bottom w:val="single" w:sz="4" w:space="0" w:color="auto"/>
              <w:right w:val="single" w:sz="8" w:space="0" w:color="auto"/>
            </w:tcBorders>
            <w:shd w:val="clear" w:color="auto" w:fill="auto"/>
          </w:tcPr>
          <w:p w14:paraId="02060AC4"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w:t>
            </w:r>
          </w:p>
        </w:tc>
        <w:tc>
          <w:tcPr>
            <w:tcW w:w="337" w:type="pct"/>
            <w:tcBorders>
              <w:top w:val="nil"/>
              <w:left w:val="nil"/>
              <w:bottom w:val="single" w:sz="4" w:space="0" w:color="auto"/>
              <w:right w:val="single" w:sz="8" w:space="0" w:color="auto"/>
            </w:tcBorders>
            <w:shd w:val="clear" w:color="auto" w:fill="auto"/>
          </w:tcPr>
          <w:p w14:paraId="3CD7B98D"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7" w:type="pct"/>
            <w:tcBorders>
              <w:top w:val="nil"/>
              <w:left w:val="nil"/>
              <w:bottom w:val="single" w:sz="4" w:space="0" w:color="auto"/>
              <w:right w:val="single" w:sz="8" w:space="0" w:color="auto"/>
            </w:tcBorders>
            <w:shd w:val="clear" w:color="auto" w:fill="auto"/>
          </w:tcPr>
          <w:p w14:paraId="3AF6207B"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w:t>
            </w:r>
          </w:p>
        </w:tc>
        <w:tc>
          <w:tcPr>
            <w:tcW w:w="330" w:type="pct"/>
            <w:tcBorders>
              <w:top w:val="nil"/>
              <w:left w:val="nil"/>
              <w:bottom w:val="single" w:sz="4" w:space="0" w:color="auto"/>
              <w:right w:val="single" w:sz="8" w:space="0" w:color="auto"/>
            </w:tcBorders>
            <w:shd w:val="clear" w:color="000000" w:fill="CCFFFF"/>
            <w:noWrap/>
            <w:vAlign w:val="bottom"/>
          </w:tcPr>
          <w:p w14:paraId="0F48D964" w14:textId="77777777" w:rsidR="00AD3808" w:rsidRPr="00B22406" w:rsidRDefault="00AD3808"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36</w:t>
            </w:r>
          </w:p>
        </w:tc>
      </w:tr>
      <w:tr w:rsidR="00AD3808" w:rsidRPr="00B22406" w14:paraId="24C31599" w14:textId="77777777" w:rsidTr="001A2C61">
        <w:trPr>
          <w:trHeight w:val="319"/>
        </w:trPr>
        <w:tc>
          <w:tcPr>
            <w:tcW w:w="626" w:type="pct"/>
            <w:tcBorders>
              <w:top w:val="nil"/>
              <w:left w:val="single" w:sz="8" w:space="0" w:color="auto"/>
              <w:bottom w:val="single" w:sz="8" w:space="0" w:color="auto"/>
              <w:right w:val="nil"/>
            </w:tcBorders>
            <w:shd w:val="clear" w:color="auto" w:fill="auto"/>
            <w:noWrap/>
            <w:vAlign w:val="bottom"/>
            <w:hideMark/>
          </w:tcPr>
          <w:p w14:paraId="40287E2C" w14:textId="77777777" w:rsidR="00AD3808" w:rsidRPr="00B22406" w:rsidRDefault="00AD3808" w:rsidP="00B22406">
            <w:pPr>
              <w:spacing w:line="276" w:lineRule="auto"/>
              <w:jc w:val="both"/>
              <w:rPr>
                <w:rFonts w:asciiTheme="minorHAnsi" w:hAnsiTheme="minorHAnsi" w:cstheme="minorHAnsi"/>
                <w:sz w:val="22"/>
                <w:szCs w:val="22"/>
                <w:lang w:eastAsia="en-GB"/>
              </w:rPr>
            </w:pPr>
            <w:r w:rsidRPr="00B22406">
              <w:rPr>
                <w:rFonts w:asciiTheme="minorHAnsi" w:hAnsiTheme="minorHAnsi" w:cstheme="minorHAnsi"/>
                <w:sz w:val="22"/>
                <w:szCs w:val="22"/>
              </w:rPr>
              <w:t>% Year Group</w:t>
            </w:r>
          </w:p>
        </w:tc>
        <w:tc>
          <w:tcPr>
            <w:tcW w:w="337" w:type="pct"/>
            <w:vMerge/>
            <w:tcBorders>
              <w:top w:val="nil"/>
              <w:left w:val="single" w:sz="8" w:space="0" w:color="auto"/>
              <w:bottom w:val="single" w:sz="8" w:space="0" w:color="000000"/>
              <w:right w:val="single" w:sz="8" w:space="0" w:color="auto"/>
            </w:tcBorders>
            <w:vAlign w:val="center"/>
          </w:tcPr>
          <w:p w14:paraId="6C7D2D55" w14:textId="77777777" w:rsidR="00AD3808" w:rsidRPr="00B22406" w:rsidRDefault="00AD3808" w:rsidP="00B22406">
            <w:pPr>
              <w:spacing w:line="276" w:lineRule="auto"/>
              <w:jc w:val="both"/>
              <w:rPr>
                <w:rFonts w:asciiTheme="minorHAnsi" w:hAnsiTheme="minorHAnsi" w:cstheme="minorHAnsi"/>
                <w:b/>
                <w:bCs/>
                <w:sz w:val="22"/>
                <w:szCs w:val="22"/>
                <w:lang w:eastAsia="en-GB"/>
              </w:rPr>
            </w:pPr>
          </w:p>
        </w:tc>
        <w:tc>
          <w:tcPr>
            <w:tcW w:w="337" w:type="pct"/>
            <w:tcBorders>
              <w:top w:val="nil"/>
              <w:left w:val="nil"/>
              <w:bottom w:val="single" w:sz="8" w:space="0" w:color="auto"/>
              <w:right w:val="single" w:sz="8" w:space="0" w:color="auto"/>
            </w:tcBorders>
            <w:shd w:val="clear" w:color="auto" w:fill="auto"/>
            <w:vAlign w:val="center"/>
          </w:tcPr>
          <w:p w14:paraId="1940FD6F"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2.7%</w:t>
            </w:r>
          </w:p>
        </w:tc>
        <w:tc>
          <w:tcPr>
            <w:tcW w:w="337" w:type="pct"/>
            <w:tcBorders>
              <w:top w:val="nil"/>
              <w:left w:val="nil"/>
              <w:bottom w:val="single" w:sz="8" w:space="0" w:color="auto"/>
              <w:right w:val="single" w:sz="8" w:space="0" w:color="auto"/>
            </w:tcBorders>
            <w:shd w:val="clear" w:color="auto" w:fill="auto"/>
            <w:vAlign w:val="center"/>
          </w:tcPr>
          <w:p w14:paraId="6D473FFF"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43.2%</w:t>
            </w:r>
          </w:p>
        </w:tc>
        <w:tc>
          <w:tcPr>
            <w:tcW w:w="337" w:type="pct"/>
            <w:tcBorders>
              <w:top w:val="nil"/>
              <w:left w:val="nil"/>
              <w:bottom w:val="single" w:sz="8" w:space="0" w:color="auto"/>
              <w:right w:val="single" w:sz="8" w:space="0" w:color="auto"/>
            </w:tcBorders>
            <w:shd w:val="clear" w:color="auto" w:fill="auto"/>
            <w:vAlign w:val="center"/>
          </w:tcPr>
          <w:p w14:paraId="616F0E13"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43.2%</w:t>
            </w:r>
          </w:p>
        </w:tc>
        <w:tc>
          <w:tcPr>
            <w:tcW w:w="337" w:type="pct"/>
            <w:tcBorders>
              <w:top w:val="nil"/>
              <w:left w:val="nil"/>
              <w:bottom w:val="single" w:sz="8" w:space="0" w:color="auto"/>
              <w:right w:val="single" w:sz="8" w:space="0" w:color="auto"/>
            </w:tcBorders>
            <w:shd w:val="clear" w:color="auto" w:fill="auto"/>
            <w:vAlign w:val="center"/>
          </w:tcPr>
          <w:p w14:paraId="7C7BD33A"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8.1%</w:t>
            </w:r>
          </w:p>
        </w:tc>
        <w:tc>
          <w:tcPr>
            <w:tcW w:w="337" w:type="pct"/>
            <w:tcBorders>
              <w:top w:val="nil"/>
              <w:left w:val="nil"/>
              <w:bottom w:val="single" w:sz="8" w:space="0" w:color="auto"/>
              <w:right w:val="single" w:sz="4" w:space="0" w:color="auto"/>
            </w:tcBorders>
            <w:shd w:val="clear" w:color="auto" w:fill="auto"/>
            <w:vAlign w:val="center"/>
          </w:tcPr>
          <w:p w14:paraId="35636097"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0.0%</w:t>
            </w:r>
          </w:p>
        </w:tc>
        <w:tc>
          <w:tcPr>
            <w:tcW w:w="337" w:type="pct"/>
            <w:tcBorders>
              <w:top w:val="single" w:sz="4" w:space="0" w:color="auto"/>
              <w:left w:val="single" w:sz="4" w:space="0" w:color="auto"/>
              <w:bottom w:val="single" w:sz="4" w:space="0" w:color="auto"/>
              <w:right w:val="single" w:sz="4" w:space="0" w:color="auto"/>
            </w:tcBorders>
            <w:vAlign w:val="center"/>
          </w:tcPr>
          <w:p w14:paraId="407D58E6"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7" w:type="pct"/>
            <w:tcBorders>
              <w:top w:val="nil"/>
              <w:left w:val="single" w:sz="4" w:space="0" w:color="auto"/>
              <w:bottom w:val="single" w:sz="8" w:space="0" w:color="auto"/>
              <w:right w:val="single" w:sz="4" w:space="0" w:color="auto"/>
            </w:tcBorders>
            <w:vAlign w:val="center"/>
          </w:tcPr>
          <w:p w14:paraId="23C83371"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7" w:type="pct"/>
            <w:tcBorders>
              <w:top w:val="nil"/>
              <w:left w:val="single" w:sz="4" w:space="0" w:color="auto"/>
              <w:bottom w:val="single" w:sz="8" w:space="0" w:color="auto"/>
              <w:right w:val="single" w:sz="8" w:space="0" w:color="auto"/>
            </w:tcBorders>
            <w:shd w:val="clear" w:color="auto" w:fill="auto"/>
            <w:vAlign w:val="center"/>
          </w:tcPr>
          <w:p w14:paraId="526A3F41"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7" w:type="pct"/>
            <w:tcBorders>
              <w:top w:val="nil"/>
              <w:left w:val="nil"/>
              <w:bottom w:val="single" w:sz="8" w:space="0" w:color="auto"/>
              <w:right w:val="single" w:sz="8" w:space="0" w:color="auto"/>
            </w:tcBorders>
            <w:shd w:val="clear" w:color="auto" w:fill="auto"/>
            <w:vAlign w:val="center"/>
          </w:tcPr>
          <w:p w14:paraId="51098C36"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2.7%</w:t>
            </w:r>
          </w:p>
        </w:tc>
        <w:tc>
          <w:tcPr>
            <w:tcW w:w="337" w:type="pct"/>
            <w:tcBorders>
              <w:top w:val="nil"/>
              <w:left w:val="nil"/>
              <w:bottom w:val="single" w:sz="8" w:space="0" w:color="auto"/>
              <w:right w:val="single" w:sz="8" w:space="0" w:color="auto"/>
            </w:tcBorders>
            <w:shd w:val="clear" w:color="auto" w:fill="auto"/>
            <w:vAlign w:val="center"/>
          </w:tcPr>
          <w:p w14:paraId="7654C729"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7" w:type="pct"/>
            <w:tcBorders>
              <w:top w:val="nil"/>
              <w:left w:val="nil"/>
              <w:bottom w:val="single" w:sz="8" w:space="0" w:color="auto"/>
              <w:right w:val="single" w:sz="8" w:space="0" w:color="auto"/>
            </w:tcBorders>
            <w:shd w:val="clear" w:color="auto" w:fill="auto"/>
            <w:vAlign w:val="center"/>
          </w:tcPr>
          <w:p w14:paraId="2D695E0A"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0.0%</w:t>
            </w:r>
          </w:p>
        </w:tc>
        <w:tc>
          <w:tcPr>
            <w:tcW w:w="330" w:type="pct"/>
            <w:tcBorders>
              <w:top w:val="nil"/>
              <w:left w:val="nil"/>
              <w:bottom w:val="single" w:sz="8" w:space="0" w:color="auto"/>
              <w:right w:val="single" w:sz="8" w:space="0" w:color="auto"/>
            </w:tcBorders>
            <w:shd w:val="clear" w:color="000000" w:fill="CCFFFF"/>
            <w:vAlign w:val="center"/>
          </w:tcPr>
          <w:p w14:paraId="3E498012"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b/>
                <w:bCs/>
                <w:sz w:val="22"/>
                <w:szCs w:val="22"/>
              </w:rPr>
              <w:t>97.3%</w:t>
            </w:r>
          </w:p>
        </w:tc>
      </w:tr>
      <w:tr w:rsidR="00AD3808" w:rsidRPr="00B22406" w14:paraId="3E0B97BA" w14:textId="77777777" w:rsidTr="001A2C61">
        <w:trPr>
          <w:trHeight w:val="319"/>
        </w:trPr>
        <w:tc>
          <w:tcPr>
            <w:tcW w:w="626" w:type="pct"/>
            <w:tcBorders>
              <w:top w:val="nil"/>
              <w:left w:val="single" w:sz="8" w:space="0" w:color="auto"/>
              <w:bottom w:val="single" w:sz="4" w:space="0" w:color="auto"/>
              <w:right w:val="nil"/>
            </w:tcBorders>
            <w:shd w:val="clear" w:color="auto" w:fill="auto"/>
            <w:noWrap/>
            <w:vAlign w:val="bottom"/>
          </w:tcPr>
          <w:p w14:paraId="6B204700" w14:textId="77777777" w:rsidR="00AD3808" w:rsidRPr="00B22406" w:rsidRDefault="00AD3808"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Total 2018</w:t>
            </w:r>
          </w:p>
        </w:tc>
        <w:tc>
          <w:tcPr>
            <w:tcW w:w="337" w:type="pct"/>
            <w:vMerge w:val="restart"/>
            <w:tcBorders>
              <w:top w:val="nil"/>
              <w:left w:val="single" w:sz="8" w:space="0" w:color="auto"/>
              <w:right w:val="single" w:sz="8" w:space="0" w:color="auto"/>
            </w:tcBorders>
            <w:shd w:val="clear" w:color="auto" w:fill="auto"/>
            <w:noWrap/>
            <w:vAlign w:val="center"/>
          </w:tcPr>
          <w:p w14:paraId="5050C296" w14:textId="77777777" w:rsidR="00AD3808" w:rsidRPr="00B22406" w:rsidRDefault="00AD3808"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74</w:t>
            </w:r>
          </w:p>
        </w:tc>
        <w:tc>
          <w:tcPr>
            <w:tcW w:w="337" w:type="pct"/>
            <w:tcBorders>
              <w:top w:val="nil"/>
              <w:left w:val="nil"/>
              <w:bottom w:val="single" w:sz="4" w:space="0" w:color="auto"/>
              <w:right w:val="single" w:sz="8" w:space="0" w:color="auto"/>
            </w:tcBorders>
            <w:shd w:val="clear" w:color="auto" w:fill="auto"/>
            <w:vAlign w:val="center"/>
          </w:tcPr>
          <w:p w14:paraId="4545CA6F"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1</w:t>
            </w:r>
          </w:p>
        </w:tc>
        <w:tc>
          <w:tcPr>
            <w:tcW w:w="337" w:type="pct"/>
            <w:tcBorders>
              <w:top w:val="nil"/>
              <w:left w:val="nil"/>
              <w:bottom w:val="single" w:sz="4" w:space="0" w:color="auto"/>
              <w:right w:val="single" w:sz="8" w:space="0" w:color="auto"/>
            </w:tcBorders>
            <w:shd w:val="clear" w:color="auto" w:fill="auto"/>
            <w:vAlign w:val="center"/>
          </w:tcPr>
          <w:p w14:paraId="2173EB47"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32</w:t>
            </w:r>
          </w:p>
        </w:tc>
        <w:tc>
          <w:tcPr>
            <w:tcW w:w="337" w:type="pct"/>
            <w:tcBorders>
              <w:top w:val="nil"/>
              <w:left w:val="nil"/>
              <w:bottom w:val="single" w:sz="4" w:space="0" w:color="auto"/>
              <w:right w:val="single" w:sz="8" w:space="0" w:color="auto"/>
            </w:tcBorders>
            <w:shd w:val="clear" w:color="auto" w:fill="auto"/>
            <w:vAlign w:val="center"/>
          </w:tcPr>
          <w:p w14:paraId="7715CC4B"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36</w:t>
            </w:r>
          </w:p>
        </w:tc>
        <w:tc>
          <w:tcPr>
            <w:tcW w:w="337" w:type="pct"/>
            <w:tcBorders>
              <w:top w:val="nil"/>
              <w:left w:val="nil"/>
              <w:bottom w:val="single" w:sz="4" w:space="0" w:color="auto"/>
              <w:right w:val="single" w:sz="8" w:space="0" w:color="auto"/>
            </w:tcBorders>
            <w:shd w:val="clear" w:color="auto" w:fill="auto"/>
            <w:vAlign w:val="center"/>
          </w:tcPr>
          <w:p w14:paraId="1A4B60B8"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3</w:t>
            </w:r>
          </w:p>
        </w:tc>
        <w:tc>
          <w:tcPr>
            <w:tcW w:w="337" w:type="pct"/>
            <w:tcBorders>
              <w:top w:val="nil"/>
              <w:left w:val="nil"/>
              <w:bottom w:val="single" w:sz="4" w:space="0" w:color="auto"/>
              <w:right w:val="single" w:sz="4" w:space="0" w:color="auto"/>
            </w:tcBorders>
            <w:shd w:val="clear" w:color="auto" w:fill="auto"/>
            <w:vAlign w:val="center"/>
          </w:tcPr>
          <w:p w14:paraId="58CA35E7"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1</w:t>
            </w:r>
          </w:p>
        </w:tc>
        <w:tc>
          <w:tcPr>
            <w:tcW w:w="337" w:type="pct"/>
            <w:tcBorders>
              <w:top w:val="single" w:sz="4" w:space="0" w:color="auto"/>
              <w:left w:val="single" w:sz="4" w:space="0" w:color="auto"/>
              <w:bottom w:val="single" w:sz="4" w:space="0" w:color="auto"/>
              <w:right w:val="single" w:sz="4" w:space="0" w:color="auto"/>
            </w:tcBorders>
            <w:vAlign w:val="center"/>
          </w:tcPr>
          <w:p w14:paraId="6082CE8F"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0</w:t>
            </w:r>
          </w:p>
        </w:tc>
        <w:tc>
          <w:tcPr>
            <w:tcW w:w="337" w:type="pct"/>
            <w:tcBorders>
              <w:top w:val="nil"/>
              <w:left w:val="single" w:sz="4" w:space="0" w:color="auto"/>
              <w:bottom w:val="single" w:sz="4" w:space="0" w:color="auto"/>
              <w:right w:val="single" w:sz="4" w:space="0" w:color="auto"/>
            </w:tcBorders>
            <w:vAlign w:val="center"/>
          </w:tcPr>
          <w:p w14:paraId="153B3684"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0</w:t>
            </w:r>
          </w:p>
        </w:tc>
        <w:tc>
          <w:tcPr>
            <w:tcW w:w="337" w:type="pct"/>
            <w:tcBorders>
              <w:top w:val="nil"/>
              <w:left w:val="single" w:sz="4" w:space="0" w:color="auto"/>
              <w:bottom w:val="single" w:sz="4" w:space="0" w:color="auto"/>
              <w:right w:val="single" w:sz="8" w:space="0" w:color="auto"/>
            </w:tcBorders>
            <w:shd w:val="clear" w:color="auto" w:fill="auto"/>
            <w:vAlign w:val="center"/>
          </w:tcPr>
          <w:p w14:paraId="1BA73561"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0</w:t>
            </w:r>
          </w:p>
        </w:tc>
        <w:tc>
          <w:tcPr>
            <w:tcW w:w="337" w:type="pct"/>
            <w:tcBorders>
              <w:top w:val="nil"/>
              <w:left w:val="nil"/>
              <w:bottom w:val="single" w:sz="4" w:space="0" w:color="auto"/>
              <w:right w:val="single" w:sz="8" w:space="0" w:color="auto"/>
            </w:tcBorders>
            <w:shd w:val="clear" w:color="auto" w:fill="auto"/>
            <w:vAlign w:val="center"/>
          </w:tcPr>
          <w:p w14:paraId="78B79264"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1</w:t>
            </w:r>
          </w:p>
        </w:tc>
        <w:tc>
          <w:tcPr>
            <w:tcW w:w="337" w:type="pct"/>
            <w:tcBorders>
              <w:top w:val="nil"/>
              <w:left w:val="nil"/>
              <w:bottom w:val="single" w:sz="4" w:space="0" w:color="auto"/>
              <w:right w:val="single" w:sz="8" w:space="0" w:color="auto"/>
            </w:tcBorders>
            <w:shd w:val="clear" w:color="auto" w:fill="auto"/>
            <w:vAlign w:val="center"/>
          </w:tcPr>
          <w:p w14:paraId="35780376"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0</w:t>
            </w:r>
          </w:p>
        </w:tc>
        <w:tc>
          <w:tcPr>
            <w:tcW w:w="337" w:type="pct"/>
            <w:tcBorders>
              <w:top w:val="nil"/>
              <w:left w:val="nil"/>
              <w:bottom w:val="single" w:sz="4" w:space="0" w:color="auto"/>
              <w:right w:val="single" w:sz="8" w:space="0" w:color="auto"/>
            </w:tcBorders>
            <w:shd w:val="clear" w:color="auto" w:fill="auto"/>
            <w:vAlign w:val="center"/>
          </w:tcPr>
          <w:p w14:paraId="58298687"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0</w:t>
            </w:r>
          </w:p>
        </w:tc>
        <w:tc>
          <w:tcPr>
            <w:tcW w:w="330" w:type="pct"/>
            <w:tcBorders>
              <w:top w:val="nil"/>
              <w:left w:val="nil"/>
              <w:bottom w:val="single" w:sz="4" w:space="0" w:color="auto"/>
              <w:right w:val="single" w:sz="8" w:space="0" w:color="auto"/>
            </w:tcBorders>
            <w:shd w:val="clear" w:color="000000" w:fill="CCFFFF"/>
            <w:noWrap/>
            <w:vAlign w:val="bottom"/>
          </w:tcPr>
          <w:p w14:paraId="4C1ADFE1" w14:textId="77777777" w:rsidR="00AD3808" w:rsidRPr="00B22406" w:rsidRDefault="00AD3808"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73</w:t>
            </w:r>
          </w:p>
        </w:tc>
      </w:tr>
      <w:tr w:rsidR="00AD3808" w:rsidRPr="00B22406" w14:paraId="27E1C7DE" w14:textId="77777777" w:rsidTr="001A2C61">
        <w:trPr>
          <w:trHeight w:val="319"/>
        </w:trPr>
        <w:tc>
          <w:tcPr>
            <w:tcW w:w="626" w:type="pct"/>
            <w:tcBorders>
              <w:top w:val="nil"/>
              <w:left w:val="single" w:sz="8" w:space="0" w:color="auto"/>
              <w:bottom w:val="double" w:sz="4" w:space="0" w:color="auto"/>
              <w:right w:val="nil"/>
            </w:tcBorders>
            <w:shd w:val="clear" w:color="auto" w:fill="auto"/>
            <w:noWrap/>
            <w:vAlign w:val="bottom"/>
          </w:tcPr>
          <w:p w14:paraId="5DC87E01" w14:textId="77777777" w:rsidR="00AD3808" w:rsidRPr="00B22406" w:rsidRDefault="00AD3808"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 Year Group</w:t>
            </w:r>
          </w:p>
          <w:p w14:paraId="6F96D87B" w14:textId="77777777" w:rsidR="00AD3808" w:rsidRPr="00B22406" w:rsidRDefault="00AD3808"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2018</w:t>
            </w:r>
          </w:p>
        </w:tc>
        <w:tc>
          <w:tcPr>
            <w:tcW w:w="337" w:type="pct"/>
            <w:vMerge/>
            <w:tcBorders>
              <w:left w:val="single" w:sz="8" w:space="0" w:color="auto"/>
              <w:bottom w:val="double" w:sz="4" w:space="0" w:color="auto"/>
              <w:right w:val="single" w:sz="8" w:space="0" w:color="auto"/>
            </w:tcBorders>
            <w:shd w:val="clear" w:color="auto" w:fill="auto"/>
            <w:noWrap/>
            <w:vAlign w:val="center"/>
          </w:tcPr>
          <w:p w14:paraId="08FBEB03" w14:textId="77777777" w:rsidR="00AD3808" w:rsidRPr="00B22406" w:rsidRDefault="00AD3808" w:rsidP="00B22406">
            <w:pPr>
              <w:spacing w:line="276" w:lineRule="auto"/>
              <w:jc w:val="both"/>
              <w:rPr>
                <w:rFonts w:asciiTheme="minorHAnsi" w:hAnsiTheme="minorHAnsi" w:cstheme="minorHAnsi"/>
                <w:b/>
                <w:bCs/>
                <w:sz w:val="22"/>
                <w:szCs w:val="22"/>
              </w:rPr>
            </w:pPr>
          </w:p>
        </w:tc>
        <w:tc>
          <w:tcPr>
            <w:tcW w:w="337" w:type="pct"/>
            <w:tcBorders>
              <w:top w:val="nil"/>
              <w:left w:val="nil"/>
              <w:bottom w:val="double" w:sz="4" w:space="0" w:color="auto"/>
              <w:right w:val="single" w:sz="8" w:space="0" w:color="auto"/>
            </w:tcBorders>
            <w:shd w:val="clear" w:color="auto" w:fill="auto"/>
            <w:vAlign w:val="center"/>
          </w:tcPr>
          <w:p w14:paraId="43737D2C"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1.4%</w:t>
            </w:r>
          </w:p>
        </w:tc>
        <w:tc>
          <w:tcPr>
            <w:tcW w:w="337" w:type="pct"/>
            <w:tcBorders>
              <w:top w:val="nil"/>
              <w:left w:val="nil"/>
              <w:bottom w:val="double" w:sz="4" w:space="0" w:color="auto"/>
              <w:right w:val="single" w:sz="8" w:space="0" w:color="auto"/>
            </w:tcBorders>
            <w:shd w:val="clear" w:color="auto" w:fill="auto"/>
            <w:vAlign w:val="center"/>
          </w:tcPr>
          <w:p w14:paraId="4095EBD5"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43.2%</w:t>
            </w:r>
          </w:p>
        </w:tc>
        <w:tc>
          <w:tcPr>
            <w:tcW w:w="337" w:type="pct"/>
            <w:tcBorders>
              <w:top w:val="nil"/>
              <w:left w:val="nil"/>
              <w:bottom w:val="double" w:sz="4" w:space="0" w:color="auto"/>
              <w:right w:val="single" w:sz="8" w:space="0" w:color="auto"/>
            </w:tcBorders>
            <w:shd w:val="clear" w:color="auto" w:fill="auto"/>
            <w:vAlign w:val="center"/>
          </w:tcPr>
          <w:p w14:paraId="528524F7"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48.6%</w:t>
            </w:r>
          </w:p>
        </w:tc>
        <w:tc>
          <w:tcPr>
            <w:tcW w:w="337" w:type="pct"/>
            <w:tcBorders>
              <w:top w:val="nil"/>
              <w:left w:val="nil"/>
              <w:bottom w:val="double" w:sz="4" w:space="0" w:color="auto"/>
              <w:right w:val="single" w:sz="8" w:space="0" w:color="auto"/>
            </w:tcBorders>
            <w:shd w:val="clear" w:color="auto" w:fill="auto"/>
            <w:vAlign w:val="center"/>
          </w:tcPr>
          <w:p w14:paraId="58E808B9"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4.1%</w:t>
            </w:r>
          </w:p>
        </w:tc>
        <w:tc>
          <w:tcPr>
            <w:tcW w:w="337" w:type="pct"/>
            <w:tcBorders>
              <w:top w:val="nil"/>
              <w:left w:val="nil"/>
              <w:bottom w:val="double" w:sz="4" w:space="0" w:color="auto"/>
              <w:right w:val="single" w:sz="4" w:space="0" w:color="auto"/>
            </w:tcBorders>
            <w:shd w:val="clear" w:color="auto" w:fill="auto"/>
            <w:vAlign w:val="center"/>
          </w:tcPr>
          <w:p w14:paraId="58A377BF"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1.4%</w:t>
            </w:r>
          </w:p>
        </w:tc>
        <w:tc>
          <w:tcPr>
            <w:tcW w:w="337" w:type="pct"/>
            <w:tcBorders>
              <w:top w:val="single" w:sz="4" w:space="0" w:color="auto"/>
              <w:left w:val="single" w:sz="4" w:space="0" w:color="auto"/>
              <w:bottom w:val="double" w:sz="4" w:space="0" w:color="auto"/>
              <w:right w:val="single" w:sz="4" w:space="0" w:color="auto"/>
            </w:tcBorders>
            <w:vAlign w:val="center"/>
          </w:tcPr>
          <w:p w14:paraId="1235D2BA"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0.0%</w:t>
            </w:r>
          </w:p>
        </w:tc>
        <w:tc>
          <w:tcPr>
            <w:tcW w:w="337" w:type="pct"/>
            <w:tcBorders>
              <w:top w:val="nil"/>
              <w:left w:val="single" w:sz="4" w:space="0" w:color="auto"/>
              <w:bottom w:val="double" w:sz="4" w:space="0" w:color="auto"/>
              <w:right w:val="single" w:sz="4" w:space="0" w:color="auto"/>
            </w:tcBorders>
            <w:vAlign w:val="center"/>
          </w:tcPr>
          <w:p w14:paraId="35E1D21C"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0.0%</w:t>
            </w:r>
          </w:p>
        </w:tc>
        <w:tc>
          <w:tcPr>
            <w:tcW w:w="337" w:type="pct"/>
            <w:tcBorders>
              <w:top w:val="nil"/>
              <w:left w:val="single" w:sz="4" w:space="0" w:color="auto"/>
              <w:bottom w:val="double" w:sz="4" w:space="0" w:color="auto"/>
              <w:right w:val="single" w:sz="8" w:space="0" w:color="auto"/>
            </w:tcBorders>
            <w:shd w:val="clear" w:color="auto" w:fill="auto"/>
            <w:vAlign w:val="center"/>
          </w:tcPr>
          <w:p w14:paraId="334639EA"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0.0%</w:t>
            </w:r>
          </w:p>
        </w:tc>
        <w:tc>
          <w:tcPr>
            <w:tcW w:w="337" w:type="pct"/>
            <w:tcBorders>
              <w:top w:val="nil"/>
              <w:left w:val="nil"/>
              <w:bottom w:val="double" w:sz="4" w:space="0" w:color="auto"/>
              <w:right w:val="single" w:sz="8" w:space="0" w:color="auto"/>
            </w:tcBorders>
            <w:shd w:val="clear" w:color="auto" w:fill="auto"/>
            <w:vAlign w:val="center"/>
          </w:tcPr>
          <w:p w14:paraId="28289343"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1.4%</w:t>
            </w:r>
          </w:p>
        </w:tc>
        <w:tc>
          <w:tcPr>
            <w:tcW w:w="337" w:type="pct"/>
            <w:tcBorders>
              <w:top w:val="nil"/>
              <w:left w:val="nil"/>
              <w:bottom w:val="double" w:sz="4" w:space="0" w:color="auto"/>
              <w:right w:val="single" w:sz="8" w:space="0" w:color="auto"/>
            </w:tcBorders>
            <w:shd w:val="clear" w:color="auto" w:fill="auto"/>
            <w:vAlign w:val="center"/>
          </w:tcPr>
          <w:p w14:paraId="37A62F3B"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0.0%</w:t>
            </w:r>
          </w:p>
        </w:tc>
        <w:tc>
          <w:tcPr>
            <w:tcW w:w="337" w:type="pct"/>
            <w:tcBorders>
              <w:top w:val="nil"/>
              <w:left w:val="nil"/>
              <w:bottom w:val="double" w:sz="4" w:space="0" w:color="auto"/>
              <w:right w:val="single" w:sz="8" w:space="0" w:color="auto"/>
            </w:tcBorders>
            <w:shd w:val="clear" w:color="auto" w:fill="auto"/>
            <w:vAlign w:val="center"/>
          </w:tcPr>
          <w:p w14:paraId="7D6EC59E"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0.0%</w:t>
            </w:r>
          </w:p>
        </w:tc>
        <w:tc>
          <w:tcPr>
            <w:tcW w:w="330" w:type="pct"/>
            <w:tcBorders>
              <w:top w:val="nil"/>
              <w:left w:val="nil"/>
              <w:bottom w:val="double" w:sz="4" w:space="0" w:color="auto"/>
              <w:right w:val="single" w:sz="8" w:space="0" w:color="auto"/>
            </w:tcBorders>
            <w:shd w:val="clear" w:color="000000" w:fill="CCFFFF"/>
            <w:noWrap/>
            <w:vAlign w:val="center"/>
          </w:tcPr>
          <w:p w14:paraId="1DA040C7" w14:textId="77777777" w:rsidR="00AD3808" w:rsidRPr="00B22406" w:rsidRDefault="00AD3808" w:rsidP="00B22406">
            <w:pPr>
              <w:spacing w:line="276" w:lineRule="auto"/>
              <w:jc w:val="both"/>
              <w:rPr>
                <w:rFonts w:asciiTheme="minorHAnsi" w:hAnsiTheme="minorHAnsi" w:cstheme="minorHAnsi"/>
                <w:b/>
                <w:sz w:val="22"/>
                <w:szCs w:val="22"/>
              </w:rPr>
            </w:pPr>
            <w:r w:rsidRPr="00B22406">
              <w:rPr>
                <w:rFonts w:asciiTheme="minorHAnsi" w:hAnsiTheme="minorHAnsi" w:cstheme="minorHAnsi"/>
                <w:b/>
                <w:bCs/>
                <w:sz w:val="22"/>
                <w:szCs w:val="22"/>
              </w:rPr>
              <w:t>98.6%</w:t>
            </w:r>
          </w:p>
        </w:tc>
      </w:tr>
      <w:tr w:rsidR="00AD3808" w:rsidRPr="00B22406" w14:paraId="74C7987F" w14:textId="77777777" w:rsidTr="001A2C61">
        <w:trPr>
          <w:trHeight w:val="319"/>
        </w:trPr>
        <w:tc>
          <w:tcPr>
            <w:tcW w:w="626" w:type="pct"/>
            <w:tcBorders>
              <w:top w:val="double" w:sz="4" w:space="0" w:color="auto"/>
              <w:left w:val="single" w:sz="8" w:space="0" w:color="auto"/>
              <w:bottom w:val="single" w:sz="4" w:space="0" w:color="auto"/>
              <w:right w:val="nil"/>
            </w:tcBorders>
            <w:shd w:val="clear" w:color="auto" w:fill="auto"/>
            <w:noWrap/>
            <w:vAlign w:val="bottom"/>
          </w:tcPr>
          <w:p w14:paraId="1BBD649F" w14:textId="77777777" w:rsidR="00AD3808" w:rsidRPr="00B22406" w:rsidRDefault="00AD3808" w:rsidP="00B22406">
            <w:pPr>
              <w:spacing w:line="276" w:lineRule="auto"/>
              <w:jc w:val="both"/>
              <w:rPr>
                <w:rFonts w:asciiTheme="minorHAnsi" w:hAnsiTheme="minorHAnsi" w:cstheme="minorHAnsi"/>
                <w:bCs/>
                <w:i/>
                <w:sz w:val="22"/>
                <w:szCs w:val="22"/>
              </w:rPr>
            </w:pPr>
            <w:r w:rsidRPr="00B22406">
              <w:rPr>
                <w:rFonts w:asciiTheme="minorHAnsi" w:hAnsiTheme="minorHAnsi" w:cstheme="minorHAnsi"/>
                <w:bCs/>
                <w:i/>
                <w:sz w:val="22"/>
                <w:szCs w:val="22"/>
              </w:rPr>
              <w:t>School 2017</w:t>
            </w:r>
          </w:p>
        </w:tc>
        <w:tc>
          <w:tcPr>
            <w:tcW w:w="337" w:type="pct"/>
            <w:vMerge w:val="restart"/>
            <w:tcBorders>
              <w:top w:val="double" w:sz="4" w:space="0" w:color="auto"/>
              <w:left w:val="single" w:sz="8" w:space="0" w:color="auto"/>
              <w:right w:val="single" w:sz="8" w:space="0" w:color="auto"/>
            </w:tcBorders>
            <w:shd w:val="clear" w:color="auto" w:fill="auto"/>
            <w:noWrap/>
            <w:vAlign w:val="center"/>
          </w:tcPr>
          <w:p w14:paraId="4BC9DA7D" w14:textId="77777777" w:rsidR="00AD3808" w:rsidRPr="00B22406" w:rsidRDefault="00AD3808"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rPr>
              <w:t>114</w:t>
            </w:r>
          </w:p>
        </w:tc>
        <w:tc>
          <w:tcPr>
            <w:tcW w:w="337" w:type="pct"/>
            <w:tcBorders>
              <w:top w:val="double" w:sz="4" w:space="0" w:color="auto"/>
              <w:left w:val="nil"/>
              <w:bottom w:val="single" w:sz="4" w:space="0" w:color="auto"/>
              <w:right w:val="single" w:sz="8" w:space="0" w:color="auto"/>
            </w:tcBorders>
            <w:shd w:val="clear" w:color="auto" w:fill="auto"/>
            <w:vAlign w:val="center"/>
          </w:tcPr>
          <w:p w14:paraId="19CFC621"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2</w:t>
            </w:r>
          </w:p>
        </w:tc>
        <w:tc>
          <w:tcPr>
            <w:tcW w:w="337" w:type="pct"/>
            <w:tcBorders>
              <w:top w:val="double" w:sz="4" w:space="0" w:color="auto"/>
              <w:left w:val="nil"/>
              <w:bottom w:val="single" w:sz="4" w:space="0" w:color="auto"/>
              <w:right w:val="single" w:sz="8" w:space="0" w:color="auto"/>
            </w:tcBorders>
            <w:shd w:val="clear" w:color="auto" w:fill="auto"/>
            <w:vAlign w:val="center"/>
          </w:tcPr>
          <w:p w14:paraId="52F095DC"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41</w:t>
            </w:r>
          </w:p>
        </w:tc>
        <w:tc>
          <w:tcPr>
            <w:tcW w:w="337" w:type="pct"/>
            <w:tcBorders>
              <w:top w:val="double" w:sz="4" w:space="0" w:color="auto"/>
              <w:left w:val="nil"/>
              <w:bottom w:val="single" w:sz="4" w:space="0" w:color="auto"/>
              <w:right w:val="single" w:sz="8" w:space="0" w:color="auto"/>
            </w:tcBorders>
            <w:shd w:val="clear" w:color="auto" w:fill="auto"/>
            <w:vAlign w:val="center"/>
          </w:tcPr>
          <w:p w14:paraId="72B209C3"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52</w:t>
            </w:r>
          </w:p>
        </w:tc>
        <w:tc>
          <w:tcPr>
            <w:tcW w:w="337" w:type="pct"/>
            <w:tcBorders>
              <w:top w:val="double" w:sz="4" w:space="0" w:color="auto"/>
              <w:left w:val="nil"/>
              <w:bottom w:val="single" w:sz="4" w:space="0" w:color="auto"/>
              <w:right w:val="single" w:sz="8" w:space="0" w:color="auto"/>
            </w:tcBorders>
            <w:shd w:val="clear" w:color="auto" w:fill="auto"/>
            <w:vAlign w:val="center"/>
          </w:tcPr>
          <w:p w14:paraId="332D6CCF"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7</w:t>
            </w:r>
          </w:p>
        </w:tc>
        <w:tc>
          <w:tcPr>
            <w:tcW w:w="337" w:type="pct"/>
            <w:tcBorders>
              <w:top w:val="double" w:sz="4" w:space="0" w:color="auto"/>
              <w:left w:val="nil"/>
              <w:bottom w:val="single" w:sz="4" w:space="0" w:color="auto"/>
              <w:right w:val="single" w:sz="4" w:space="0" w:color="auto"/>
            </w:tcBorders>
            <w:shd w:val="clear" w:color="auto" w:fill="auto"/>
            <w:vAlign w:val="center"/>
          </w:tcPr>
          <w:p w14:paraId="70B41B7C"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5</w:t>
            </w:r>
          </w:p>
        </w:tc>
        <w:tc>
          <w:tcPr>
            <w:tcW w:w="337" w:type="pct"/>
            <w:tcBorders>
              <w:top w:val="double" w:sz="4" w:space="0" w:color="auto"/>
              <w:left w:val="single" w:sz="4" w:space="0" w:color="auto"/>
              <w:bottom w:val="single" w:sz="4" w:space="0" w:color="auto"/>
              <w:right w:val="single" w:sz="4" w:space="0" w:color="auto"/>
            </w:tcBorders>
            <w:shd w:val="clear" w:color="auto" w:fill="auto"/>
            <w:vAlign w:val="center"/>
          </w:tcPr>
          <w:p w14:paraId="488F5F87"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w:t>
            </w:r>
          </w:p>
        </w:tc>
        <w:tc>
          <w:tcPr>
            <w:tcW w:w="337" w:type="pct"/>
            <w:tcBorders>
              <w:top w:val="double" w:sz="4" w:space="0" w:color="auto"/>
              <w:left w:val="single" w:sz="4" w:space="0" w:color="auto"/>
              <w:bottom w:val="single" w:sz="4" w:space="0" w:color="auto"/>
              <w:right w:val="single" w:sz="4" w:space="0" w:color="auto"/>
            </w:tcBorders>
            <w:shd w:val="clear" w:color="auto" w:fill="auto"/>
            <w:vAlign w:val="center"/>
          </w:tcPr>
          <w:p w14:paraId="3F50A512"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w:t>
            </w:r>
          </w:p>
        </w:tc>
        <w:tc>
          <w:tcPr>
            <w:tcW w:w="337" w:type="pct"/>
            <w:tcBorders>
              <w:top w:val="double" w:sz="4" w:space="0" w:color="auto"/>
              <w:left w:val="single" w:sz="4" w:space="0" w:color="auto"/>
              <w:bottom w:val="single" w:sz="4" w:space="0" w:color="auto"/>
              <w:right w:val="single" w:sz="8" w:space="0" w:color="auto"/>
            </w:tcBorders>
            <w:shd w:val="clear" w:color="auto" w:fill="auto"/>
            <w:vAlign w:val="center"/>
          </w:tcPr>
          <w:p w14:paraId="13D97404"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4</w:t>
            </w:r>
          </w:p>
        </w:tc>
        <w:tc>
          <w:tcPr>
            <w:tcW w:w="337" w:type="pct"/>
            <w:tcBorders>
              <w:top w:val="double" w:sz="4" w:space="0" w:color="auto"/>
              <w:left w:val="nil"/>
              <w:bottom w:val="single" w:sz="4" w:space="0" w:color="auto"/>
              <w:right w:val="single" w:sz="8" w:space="0" w:color="auto"/>
            </w:tcBorders>
            <w:shd w:val="clear" w:color="auto" w:fill="auto"/>
            <w:vAlign w:val="center"/>
          </w:tcPr>
          <w:p w14:paraId="18447414"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w:t>
            </w:r>
          </w:p>
        </w:tc>
        <w:tc>
          <w:tcPr>
            <w:tcW w:w="337" w:type="pct"/>
            <w:tcBorders>
              <w:top w:val="double" w:sz="4" w:space="0" w:color="auto"/>
              <w:left w:val="nil"/>
              <w:bottom w:val="single" w:sz="4" w:space="0" w:color="auto"/>
              <w:right w:val="single" w:sz="8" w:space="0" w:color="auto"/>
            </w:tcBorders>
            <w:shd w:val="clear" w:color="auto" w:fill="auto"/>
            <w:vAlign w:val="center"/>
          </w:tcPr>
          <w:p w14:paraId="1525E6B4"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w:t>
            </w:r>
          </w:p>
        </w:tc>
        <w:tc>
          <w:tcPr>
            <w:tcW w:w="337" w:type="pct"/>
            <w:tcBorders>
              <w:top w:val="double" w:sz="4" w:space="0" w:color="auto"/>
              <w:left w:val="nil"/>
              <w:bottom w:val="single" w:sz="4" w:space="0" w:color="auto"/>
              <w:right w:val="single" w:sz="8" w:space="0" w:color="auto"/>
            </w:tcBorders>
            <w:shd w:val="clear" w:color="auto" w:fill="auto"/>
            <w:vAlign w:val="center"/>
          </w:tcPr>
          <w:p w14:paraId="6A104D26"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2</w:t>
            </w:r>
          </w:p>
        </w:tc>
        <w:tc>
          <w:tcPr>
            <w:tcW w:w="330" w:type="pct"/>
            <w:tcBorders>
              <w:top w:val="double" w:sz="4" w:space="0" w:color="auto"/>
              <w:left w:val="nil"/>
              <w:bottom w:val="single" w:sz="4" w:space="0" w:color="auto"/>
              <w:right w:val="single" w:sz="8" w:space="0" w:color="auto"/>
            </w:tcBorders>
            <w:shd w:val="clear" w:color="auto" w:fill="auto"/>
            <w:noWrap/>
            <w:vAlign w:val="bottom"/>
          </w:tcPr>
          <w:p w14:paraId="0E6C88C5" w14:textId="77777777" w:rsidR="00AD3808" w:rsidRPr="00B22406" w:rsidRDefault="00AD3808"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107</w:t>
            </w:r>
          </w:p>
        </w:tc>
      </w:tr>
      <w:tr w:rsidR="00AD3808" w:rsidRPr="00B22406" w14:paraId="23077C61" w14:textId="77777777" w:rsidTr="001A2C61">
        <w:trPr>
          <w:trHeight w:val="319"/>
        </w:trPr>
        <w:tc>
          <w:tcPr>
            <w:tcW w:w="626" w:type="pct"/>
            <w:tcBorders>
              <w:top w:val="nil"/>
              <w:left w:val="single" w:sz="8" w:space="0" w:color="auto"/>
              <w:bottom w:val="double" w:sz="4" w:space="0" w:color="auto"/>
              <w:right w:val="nil"/>
            </w:tcBorders>
            <w:shd w:val="clear" w:color="auto" w:fill="auto"/>
            <w:noWrap/>
            <w:vAlign w:val="bottom"/>
          </w:tcPr>
          <w:p w14:paraId="2832436A"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 2017</w:t>
            </w:r>
          </w:p>
        </w:tc>
        <w:tc>
          <w:tcPr>
            <w:tcW w:w="337" w:type="pct"/>
            <w:vMerge/>
            <w:tcBorders>
              <w:left w:val="single" w:sz="8" w:space="0" w:color="auto"/>
              <w:bottom w:val="double" w:sz="4" w:space="0" w:color="auto"/>
              <w:right w:val="single" w:sz="8" w:space="0" w:color="auto"/>
            </w:tcBorders>
            <w:shd w:val="clear" w:color="auto" w:fill="auto"/>
            <w:noWrap/>
            <w:vAlign w:val="center"/>
          </w:tcPr>
          <w:p w14:paraId="2B50F5FA" w14:textId="77777777" w:rsidR="00AD3808" w:rsidRPr="00B22406" w:rsidRDefault="00AD3808" w:rsidP="00B22406">
            <w:pPr>
              <w:spacing w:line="276" w:lineRule="auto"/>
              <w:jc w:val="both"/>
              <w:rPr>
                <w:rFonts w:asciiTheme="minorHAnsi" w:hAnsiTheme="minorHAnsi" w:cstheme="minorHAnsi"/>
                <w:bCs/>
                <w:i/>
                <w:sz w:val="22"/>
                <w:szCs w:val="22"/>
              </w:rPr>
            </w:pPr>
          </w:p>
        </w:tc>
        <w:tc>
          <w:tcPr>
            <w:tcW w:w="337" w:type="pct"/>
            <w:tcBorders>
              <w:top w:val="nil"/>
              <w:left w:val="nil"/>
              <w:bottom w:val="double" w:sz="4" w:space="0" w:color="auto"/>
              <w:right w:val="single" w:sz="8" w:space="0" w:color="auto"/>
            </w:tcBorders>
            <w:shd w:val="clear" w:color="auto" w:fill="auto"/>
            <w:vAlign w:val="center"/>
          </w:tcPr>
          <w:p w14:paraId="5BF941B3"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1.8%</w:t>
            </w:r>
          </w:p>
        </w:tc>
        <w:tc>
          <w:tcPr>
            <w:tcW w:w="337" w:type="pct"/>
            <w:tcBorders>
              <w:top w:val="nil"/>
              <w:left w:val="nil"/>
              <w:bottom w:val="double" w:sz="4" w:space="0" w:color="auto"/>
              <w:right w:val="single" w:sz="8" w:space="0" w:color="auto"/>
            </w:tcBorders>
            <w:shd w:val="clear" w:color="auto" w:fill="auto"/>
            <w:vAlign w:val="center"/>
          </w:tcPr>
          <w:p w14:paraId="045A4D9E"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36.0%</w:t>
            </w:r>
          </w:p>
        </w:tc>
        <w:tc>
          <w:tcPr>
            <w:tcW w:w="337" w:type="pct"/>
            <w:tcBorders>
              <w:top w:val="nil"/>
              <w:left w:val="nil"/>
              <w:bottom w:val="double" w:sz="4" w:space="0" w:color="auto"/>
              <w:right w:val="single" w:sz="8" w:space="0" w:color="auto"/>
            </w:tcBorders>
            <w:shd w:val="clear" w:color="auto" w:fill="auto"/>
            <w:vAlign w:val="center"/>
          </w:tcPr>
          <w:p w14:paraId="176054DB"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45.6%</w:t>
            </w:r>
          </w:p>
        </w:tc>
        <w:tc>
          <w:tcPr>
            <w:tcW w:w="337" w:type="pct"/>
            <w:tcBorders>
              <w:top w:val="nil"/>
              <w:left w:val="nil"/>
              <w:bottom w:val="double" w:sz="4" w:space="0" w:color="auto"/>
              <w:right w:val="single" w:sz="8" w:space="0" w:color="auto"/>
            </w:tcBorders>
            <w:shd w:val="clear" w:color="auto" w:fill="auto"/>
            <w:vAlign w:val="center"/>
          </w:tcPr>
          <w:p w14:paraId="65A420B6"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6.1%</w:t>
            </w:r>
          </w:p>
        </w:tc>
        <w:tc>
          <w:tcPr>
            <w:tcW w:w="337" w:type="pct"/>
            <w:tcBorders>
              <w:top w:val="nil"/>
              <w:left w:val="nil"/>
              <w:bottom w:val="double" w:sz="4" w:space="0" w:color="auto"/>
              <w:right w:val="single" w:sz="4" w:space="0" w:color="auto"/>
            </w:tcBorders>
            <w:shd w:val="clear" w:color="auto" w:fill="auto"/>
            <w:vAlign w:val="center"/>
          </w:tcPr>
          <w:p w14:paraId="6487C713"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4.4%</w:t>
            </w:r>
          </w:p>
        </w:tc>
        <w:tc>
          <w:tcPr>
            <w:tcW w:w="337" w:type="pct"/>
            <w:tcBorders>
              <w:top w:val="single" w:sz="4" w:space="0" w:color="auto"/>
              <w:left w:val="single" w:sz="4" w:space="0" w:color="auto"/>
              <w:bottom w:val="double" w:sz="4" w:space="0" w:color="auto"/>
              <w:right w:val="single" w:sz="4" w:space="0" w:color="auto"/>
            </w:tcBorders>
            <w:shd w:val="clear" w:color="auto" w:fill="auto"/>
            <w:vAlign w:val="center"/>
          </w:tcPr>
          <w:p w14:paraId="47ECFF64"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0.0%</w:t>
            </w:r>
          </w:p>
        </w:tc>
        <w:tc>
          <w:tcPr>
            <w:tcW w:w="337" w:type="pct"/>
            <w:tcBorders>
              <w:top w:val="nil"/>
              <w:left w:val="single" w:sz="4" w:space="0" w:color="auto"/>
              <w:bottom w:val="double" w:sz="4" w:space="0" w:color="auto"/>
              <w:right w:val="single" w:sz="4" w:space="0" w:color="auto"/>
            </w:tcBorders>
            <w:shd w:val="clear" w:color="auto" w:fill="auto"/>
            <w:vAlign w:val="center"/>
          </w:tcPr>
          <w:p w14:paraId="6A0E70D9"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0.0%</w:t>
            </w:r>
          </w:p>
        </w:tc>
        <w:tc>
          <w:tcPr>
            <w:tcW w:w="337" w:type="pct"/>
            <w:tcBorders>
              <w:top w:val="nil"/>
              <w:left w:val="single" w:sz="4" w:space="0" w:color="auto"/>
              <w:bottom w:val="double" w:sz="4" w:space="0" w:color="auto"/>
              <w:right w:val="single" w:sz="8" w:space="0" w:color="auto"/>
            </w:tcBorders>
            <w:shd w:val="clear" w:color="auto" w:fill="auto"/>
            <w:vAlign w:val="center"/>
          </w:tcPr>
          <w:p w14:paraId="470C26A6"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3.5%</w:t>
            </w:r>
          </w:p>
        </w:tc>
        <w:tc>
          <w:tcPr>
            <w:tcW w:w="337" w:type="pct"/>
            <w:tcBorders>
              <w:top w:val="nil"/>
              <w:left w:val="nil"/>
              <w:bottom w:val="double" w:sz="4" w:space="0" w:color="auto"/>
              <w:right w:val="single" w:sz="8" w:space="0" w:color="auto"/>
            </w:tcBorders>
            <w:shd w:val="clear" w:color="auto" w:fill="auto"/>
            <w:vAlign w:val="center"/>
          </w:tcPr>
          <w:p w14:paraId="383384C6"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0.9%</w:t>
            </w:r>
          </w:p>
        </w:tc>
        <w:tc>
          <w:tcPr>
            <w:tcW w:w="337" w:type="pct"/>
            <w:tcBorders>
              <w:top w:val="nil"/>
              <w:left w:val="nil"/>
              <w:bottom w:val="double" w:sz="4" w:space="0" w:color="auto"/>
              <w:right w:val="single" w:sz="8" w:space="0" w:color="auto"/>
            </w:tcBorders>
            <w:shd w:val="clear" w:color="auto" w:fill="auto"/>
            <w:vAlign w:val="center"/>
          </w:tcPr>
          <w:p w14:paraId="2B796AEF"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0.0%</w:t>
            </w:r>
          </w:p>
        </w:tc>
        <w:tc>
          <w:tcPr>
            <w:tcW w:w="337" w:type="pct"/>
            <w:tcBorders>
              <w:top w:val="nil"/>
              <w:left w:val="nil"/>
              <w:bottom w:val="double" w:sz="4" w:space="0" w:color="auto"/>
              <w:right w:val="single" w:sz="8" w:space="0" w:color="auto"/>
            </w:tcBorders>
            <w:shd w:val="clear" w:color="auto" w:fill="auto"/>
            <w:vAlign w:val="center"/>
          </w:tcPr>
          <w:p w14:paraId="6C0825D8"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sz w:val="22"/>
                <w:szCs w:val="22"/>
              </w:rPr>
              <w:t>1.8%</w:t>
            </w:r>
          </w:p>
        </w:tc>
        <w:tc>
          <w:tcPr>
            <w:tcW w:w="330" w:type="pct"/>
            <w:tcBorders>
              <w:top w:val="nil"/>
              <w:left w:val="nil"/>
              <w:bottom w:val="double" w:sz="4" w:space="0" w:color="auto"/>
              <w:right w:val="single" w:sz="8" w:space="0" w:color="auto"/>
            </w:tcBorders>
            <w:shd w:val="clear" w:color="auto" w:fill="auto"/>
            <w:noWrap/>
            <w:vAlign w:val="center"/>
          </w:tcPr>
          <w:p w14:paraId="0FA0B334"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b/>
                <w:bCs/>
                <w:sz w:val="22"/>
                <w:szCs w:val="22"/>
              </w:rPr>
              <w:t>93.9%</w:t>
            </w:r>
          </w:p>
        </w:tc>
      </w:tr>
      <w:tr w:rsidR="00AD3808" w:rsidRPr="00B22406" w14:paraId="23422B93" w14:textId="77777777" w:rsidTr="001A2C61">
        <w:trPr>
          <w:trHeight w:val="319"/>
        </w:trPr>
        <w:tc>
          <w:tcPr>
            <w:tcW w:w="626" w:type="pct"/>
            <w:tcBorders>
              <w:top w:val="double" w:sz="4" w:space="0" w:color="auto"/>
              <w:left w:val="single" w:sz="8" w:space="0" w:color="auto"/>
              <w:bottom w:val="single" w:sz="4" w:space="0" w:color="auto"/>
              <w:right w:val="nil"/>
            </w:tcBorders>
            <w:shd w:val="clear" w:color="auto" w:fill="auto"/>
            <w:noWrap/>
            <w:vAlign w:val="bottom"/>
            <w:hideMark/>
          </w:tcPr>
          <w:p w14:paraId="713B4856" w14:textId="657661C1" w:rsidR="00AD3808" w:rsidRPr="00B22406" w:rsidRDefault="00383D0D" w:rsidP="00B22406">
            <w:pPr>
              <w:spacing w:line="276" w:lineRule="auto"/>
              <w:jc w:val="both"/>
              <w:rPr>
                <w:rFonts w:asciiTheme="minorHAnsi" w:hAnsiTheme="minorHAnsi" w:cstheme="minorHAnsi"/>
                <w:bCs/>
                <w:i/>
                <w:sz w:val="22"/>
                <w:szCs w:val="22"/>
              </w:rPr>
            </w:pPr>
            <w:r>
              <w:rPr>
                <w:rFonts w:asciiTheme="minorHAnsi" w:hAnsiTheme="minorHAnsi" w:cstheme="minorHAnsi"/>
                <w:bCs/>
                <w:i/>
                <w:sz w:val="22"/>
                <w:szCs w:val="22"/>
              </w:rPr>
              <w:t>LA</w:t>
            </w:r>
            <w:r w:rsidR="00AD3808" w:rsidRPr="00B22406">
              <w:rPr>
                <w:rFonts w:asciiTheme="minorHAnsi" w:hAnsiTheme="minorHAnsi" w:cstheme="minorHAnsi"/>
                <w:bCs/>
                <w:i/>
                <w:sz w:val="22"/>
                <w:szCs w:val="22"/>
              </w:rPr>
              <w:t xml:space="preserve"> 2018</w:t>
            </w:r>
          </w:p>
        </w:tc>
        <w:tc>
          <w:tcPr>
            <w:tcW w:w="337" w:type="pct"/>
            <w:vMerge w:val="restart"/>
            <w:tcBorders>
              <w:top w:val="double" w:sz="4" w:space="0" w:color="auto"/>
              <w:left w:val="single" w:sz="8" w:space="0" w:color="auto"/>
              <w:bottom w:val="single" w:sz="8" w:space="0" w:color="000000"/>
              <w:right w:val="single" w:sz="8" w:space="0" w:color="auto"/>
            </w:tcBorders>
            <w:shd w:val="clear" w:color="auto" w:fill="auto"/>
            <w:noWrap/>
            <w:vAlign w:val="center"/>
          </w:tcPr>
          <w:p w14:paraId="0A5306CD" w14:textId="77777777" w:rsidR="00AD3808" w:rsidRPr="00B22406" w:rsidRDefault="00AD3808" w:rsidP="00B22406">
            <w:pPr>
              <w:spacing w:line="276" w:lineRule="auto"/>
              <w:jc w:val="both"/>
              <w:rPr>
                <w:rFonts w:asciiTheme="minorHAnsi" w:hAnsiTheme="minorHAnsi" w:cstheme="minorHAnsi"/>
                <w:bCs/>
                <w:i/>
                <w:sz w:val="22"/>
                <w:szCs w:val="22"/>
              </w:rPr>
            </w:pPr>
            <w:r w:rsidRPr="00B22406">
              <w:rPr>
                <w:rFonts w:asciiTheme="minorHAnsi" w:hAnsiTheme="minorHAnsi" w:cstheme="minorHAnsi"/>
                <w:bCs/>
                <w:i/>
                <w:sz w:val="22"/>
                <w:szCs w:val="22"/>
              </w:rPr>
              <w:t>1717</w:t>
            </w:r>
          </w:p>
          <w:p w14:paraId="2E38AE2E" w14:textId="77777777" w:rsidR="00AD3808" w:rsidRPr="00B22406" w:rsidRDefault="00AD3808" w:rsidP="00B22406">
            <w:pPr>
              <w:spacing w:line="276" w:lineRule="auto"/>
              <w:jc w:val="both"/>
              <w:rPr>
                <w:rFonts w:asciiTheme="minorHAnsi" w:hAnsiTheme="minorHAnsi" w:cstheme="minorHAnsi"/>
                <w:bCs/>
                <w:i/>
                <w:sz w:val="22"/>
                <w:szCs w:val="22"/>
                <w:lang w:eastAsia="en-GB"/>
              </w:rPr>
            </w:pPr>
          </w:p>
        </w:tc>
        <w:tc>
          <w:tcPr>
            <w:tcW w:w="337" w:type="pct"/>
            <w:tcBorders>
              <w:top w:val="double" w:sz="4" w:space="0" w:color="auto"/>
              <w:left w:val="nil"/>
              <w:bottom w:val="single" w:sz="4" w:space="0" w:color="auto"/>
              <w:right w:val="single" w:sz="8" w:space="0" w:color="auto"/>
            </w:tcBorders>
            <w:shd w:val="clear" w:color="auto" w:fill="auto"/>
            <w:vAlign w:val="center"/>
          </w:tcPr>
          <w:p w14:paraId="4F7EEE08"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143</w:t>
            </w:r>
          </w:p>
        </w:tc>
        <w:tc>
          <w:tcPr>
            <w:tcW w:w="337" w:type="pct"/>
            <w:tcBorders>
              <w:top w:val="double" w:sz="4" w:space="0" w:color="auto"/>
              <w:left w:val="nil"/>
              <w:bottom w:val="single" w:sz="4" w:space="0" w:color="auto"/>
              <w:right w:val="single" w:sz="8" w:space="0" w:color="auto"/>
            </w:tcBorders>
            <w:shd w:val="clear" w:color="auto" w:fill="auto"/>
            <w:vAlign w:val="center"/>
          </w:tcPr>
          <w:p w14:paraId="537E8225"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637</w:t>
            </w:r>
          </w:p>
        </w:tc>
        <w:tc>
          <w:tcPr>
            <w:tcW w:w="337" w:type="pct"/>
            <w:tcBorders>
              <w:top w:val="double" w:sz="4" w:space="0" w:color="auto"/>
              <w:left w:val="nil"/>
              <w:bottom w:val="single" w:sz="4" w:space="0" w:color="auto"/>
              <w:right w:val="single" w:sz="8" w:space="0" w:color="auto"/>
            </w:tcBorders>
            <w:shd w:val="clear" w:color="auto" w:fill="auto"/>
            <w:vAlign w:val="center"/>
          </w:tcPr>
          <w:p w14:paraId="3753AC18"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800</w:t>
            </w:r>
          </w:p>
        </w:tc>
        <w:tc>
          <w:tcPr>
            <w:tcW w:w="337" w:type="pct"/>
            <w:tcBorders>
              <w:top w:val="double" w:sz="4" w:space="0" w:color="auto"/>
              <w:left w:val="nil"/>
              <w:bottom w:val="single" w:sz="4" w:space="0" w:color="auto"/>
              <w:right w:val="single" w:sz="8" w:space="0" w:color="auto"/>
            </w:tcBorders>
            <w:shd w:val="clear" w:color="auto" w:fill="auto"/>
            <w:vAlign w:val="center"/>
          </w:tcPr>
          <w:p w14:paraId="1FFDE8B7"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87</w:t>
            </w:r>
          </w:p>
        </w:tc>
        <w:tc>
          <w:tcPr>
            <w:tcW w:w="337" w:type="pct"/>
            <w:tcBorders>
              <w:top w:val="double" w:sz="4" w:space="0" w:color="auto"/>
              <w:left w:val="nil"/>
              <w:bottom w:val="single" w:sz="4" w:space="0" w:color="auto"/>
              <w:right w:val="single" w:sz="4" w:space="0" w:color="auto"/>
            </w:tcBorders>
            <w:shd w:val="clear" w:color="auto" w:fill="auto"/>
            <w:vAlign w:val="center"/>
          </w:tcPr>
          <w:p w14:paraId="6AD57FB5"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9</w:t>
            </w:r>
          </w:p>
        </w:tc>
        <w:tc>
          <w:tcPr>
            <w:tcW w:w="337" w:type="pct"/>
            <w:tcBorders>
              <w:top w:val="double" w:sz="4" w:space="0" w:color="auto"/>
              <w:left w:val="single" w:sz="4" w:space="0" w:color="auto"/>
              <w:bottom w:val="single" w:sz="4" w:space="0" w:color="auto"/>
              <w:right w:val="single" w:sz="4" w:space="0" w:color="auto"/>
            </w:tcBorders>
            <w:shd w:val="clear" w:color="auto" w:fill="auto"/>
            <w:vAlign w:val="center"/>
          </w:tcPr>
          <w:p w14:paraId="1B912AAF"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10</w:t>
            </w:r>
          </w:p>
        </w:tc>
        <w:tc>
          <w:tcPr>
            <w:tcW w:w="337" w:type="pct"/>
            <w:tcBorders>
              <w:top w:val="double" w:sz="4" w:space="0" w:color="auto"/>
              <w:left w:val="single" w:sz="4" w:space="0" w:color="auto"/>
              <w:bottom w:val="single" w:sz="4" w:space="0" w:color="auto"/>
              <w:right w:val="single" w:sz="4" w:space="0" w:color="auto"/>
            </w:tcBorders>
            <w:shd w:val="clear" w:color="auto" w:fill="auto"/>
            <w:vAlign w:val="center"/>
          </w:tcPr>
          <w:p w14:paraId="2B1F2CA7"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0</w:t>
            </w:r>
          </w:p>
        </w:tc>
        <w:tc>
          <w:tcPr>
            <w:tcW w:w="337" w:type="pct"/>
            <w:tcBorders>
              <w:top w:val="double" w:sz="4" w:space="0" w:color="auto"/>
              <w:left w:val="single" w:sz="4" w:space="0" w:color="auto"/>
              <w:bottom w:val="single" w:sz="4" w:space="0" w:color="auto"/>
              <w:right w:val="single" w:sz="8" w:space="0" w:color="auto"/>
            </w:tcBorders>
            <w:shd w:val="clear" w:color="auto" w:fill="auto"/>
            <w:vAlign w:val="center"/>
          </w:tcPr>
          <w:p w14:paraId="6600DB88"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11</w:t>
            </w:r>
          </w:p>
        </w:tc>
        <w:tc>
          <w:tcPr>
            <w:tcW w:w="337" w:type="pct"/>
            <w:tcBorders>
              <w:top w:val="double" w:sz="4" w:space="0" w:color="auto"/>
              <w:left w:val="nil"/>
              <w:bottom w:val="single" w:sz="4" w:space="0" w:color="auto"/>
              <w:right w:val="single" w:sz="8" w:space="0" w:color="auto"/>
            </w:tcBorders>
            <w:shd w:val="clear" w:color="auto" w:fill="auto"/>
            <w:vAlign w:val="center"/>
          </w:tcPr>
          <w:p w14:paraId="49F2DA94"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17</w:t>
            </w:r>
          </w:p>
        </w:tc>
        <w:tc>
          <w:tcPr>
            <w:tcW w:w="337" w:type="pct"/>
            <w:tcBorders>
              <w:top w:val="double" w:sz="4" w:space="0" w:color="auto"/>
              <w:left w:val="nil"/>
              <w:bottom w:val="single" w:sz="4" w:space="0" w:color="auto"/>
              <w:right w:val="single" w:sz="8" w:space="0" w:color="auto"/>
            </w:tcBorders>
            <w:shd w:val="clear" w:color="auto" w:fill="auto"/>
            <w:vAlign w:val="center"/>
          </w:tcPr>
          <w:p w14:paraId="04B8485F"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1</w:t>
            </w:r>
          </w:p>
        </w:tc>
        <w:tc>
          <w:tcPr>
            <w:tcW w:w="337" w:type="pct"/>
            <w:tcBorders>
              <w:top w:val="double" w:sz="4" w:space="0" w:color="auto"/>
              <w:left w:val="nil"/>
              <w:bottom w:val="single" w:sz="4" w:space="0" w:color="auto"/>
              <w:right w:val="single" w:sz="8" w:space="0" w:color="auto"/>
            </w:tcBorders>
            <w:shd w:val="clear" w:color="auto" w:fill="auto"/>
            <w:vAlign w:val="center"/>
          </w:tcPr>
          <w:p w14:paraId="2CBD0781"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2</w:t>
            </w:r>
          </w:p>
        </w:tc>
        <w:tc>
          <w:tcPr>
            <w:tcW w:w="330" w:type="pct"/>
            <w:tcBorders>
              <w:top w:val="double" w:sz="4" w:space="0" w:color="auto"/>
              <w:left w:val="nil"/>
              <w:bottom w:val="single" w:sz="4" w:space="0" w:color="auto"/>
              <w:right w:val="single" w:sz="8" w:space="0" w:color="auto"/>
            </w:tcBorders>
            <w:shd w:val="clear" w:color="auto" w:fill="auto"/>
            <w:noWrap/>
            <w:vAlign w:val="bottom"/>
          </w:tcPr>
          <w:p w14:paraId="6AD5B308" w14:textId="77777777" w:rsidR="00AD3808" w:rsidRPr="00B22406" w:rsidRDefault="00AD3808" w:rsidP="00B22406">
            <w:pPr>
              <w:spacing w:line="276" w:lineRule="auto"/>
              <w:jc w:val="both"/>
              <w:rPr>
                <w:rFonts w:asciiTheme="minorHAnsi" w:hAnsiTheme="minorHAnsi" w:cstheme="minorHAnsi"/>
                <w:bCs/>
                <w:i/>
                <w:sz w:val="22"/>
                <w:szCs w:val="22"/>
              </w:rPr>
            </w:pPr>
            <w:r w:rsidRPr="00B22406">
              <w:rPr>
                <w:rFonts w:asciiTheme="minorHAnsi" w:hAnsiTheme="minorHAnsi" w:cstheme="minorHAnsi"/>
                <w:bCs/>
                <w:i/>
                <w:sz w:val="22"/>
                <w:szCs w:val="22"/>
              </w:rPr>
              <w:t>1686</w:t>
            </w:r>
          </w:p>
        </w:tc>
      </w:tr>
      <w:tr w:rsidR="00AD3808" w:rsidRPr="00B22406" w14:paraId="464770F5" w14:textId="77777777" w:rsidTr="001A2C61">
        <w:trPr>
          <w:trHeight w:val="319"/>
        </w:trPr>
        <w:tc>
          <w:tcPr>
            <w:tcW w:w="626" w:type="pct"/>
            <w:tcBorders>
              <w:top w:val="nil"/>
              <w:left w:val="single" w:sz="8" w:space="0" w:color="auto"/>
              <w:bottom w:val="single" w:sz="8" w:space="0" w:color="auto"/>
              <w:right w:val="nil"/>
            </w:tcBorders>
            <w:shd w:val="clear" w:color="auto" w:fill="auto"/>
            <w:noWrap/>
            <w:vAlign w:val="bottom"/>
            <w:hideMark/>
          </w:tcPr>
          <w:p w14:paraId="3C8E6F02" w14:textId="734C4269" w:rsidR="00AD3808" w:rsidRPr="00B22406" w:rsidRDefault="00AD3808" w:rsidP="00B22406">
            <w:pPr>
              <w:spacing w:line="276" w:lineRule="auto"/>
              <w:jc w:val="both"/>
              <w:rPr>
                <w:rFonts w:asciiTheme="minorHAnsi" w:hAnsiTheme="minorHAnsi" w:cstheme="minorHAnsi"/>
                <w:bCs/>
                <w:i/>
                <w:sz w:val="22"/>
                <w:szCs w:val="22"/>
              </w:rPr>
            </w:pPr>
            <w:r w:rsidRPr="00B22406">
              <w:rPr>
                <w:rFonts w:asciiTheme="minorHAnsi" w:hAnsiTheme="minorHAnsi" w:cstheme="minorHAnsi"/>
                <w:bCs/>
                <w:i/>
                <w:sz w:val="22"/>
                <w:szCs w:val="22"/>
              </w:rPr>
              <w:t xml:space="preserve">% </w:t>
            </w:r>
            <w:r w:rsidR="00383D0D">
              <w:rPr>
                <w:rFonts w:asciiTheme="minorHAnsi" w:hAnsiTheme="minorHAnsi" w:cstheme="minorHAnsi"/>
                <w:bCs/>
                <w:i/>
                <w:sz w:val="22"/>
                <w:szCs w:val="22"/>
              </w:rPr>
              <w:t>LA</w:t>
            </w:r>
          </w:p>
          <w:p w14:paraId="3F4579F1" w14:textId="77777777" w:rsidR="00AD3808" w:rsidRPr="00B22406" w:rsidRDefault="00AD3808" w:rsidP="00B22406">
            <w:pPr>
              <w:spacing w:line="276" w:lineRule="auto"/>
              <w:jc w:val="both"/>
              <w:rPr>
                <w:rFonts w:asciiTheme="minorHAnsi" w:hAnsiTheme="minorHAnsi" w:cstheme="minorHAnsi"/>
                <w:i/>
                <w:sz w:val="22"/>
                <w:szCs w:val="22"/>
                <w:lang w:eastAsia="en-GB"/>
              </w:rPr>
            </w:pPr>
            <w:r w:rsidRPr="00B22406">
              <w:rPr>
                <w:rFonts w:asciiTheme="minorHAnsi" w:hAnsiTheme="minorHAnsi" w:cstheme="minorHAnsi"/>
                <w:bCs/>
                <w:i/>
                <w:sz w:val="22"/>
                <w:szCs w:val="22"/>
              </w:rPr>
              <w:t>2018</w:t>
            </w:r>
          </w:p>
        </w:tc>
        <w:tc>
          <w:tcPr>
            <w:tcW w:w="337" w:type="pct"/>
            <w:vMerge/>
            <w:tcBorders>
              <w:top w:val="nil"/>
              <w:left w:val="single" w:sz="8" w:space="0" w:color="auto"/>
              <w:bottom w:val="single" w:sz="8" w:space="0" w:color="000000"/>
              <w:right w:val="single" w:sz="8" w:space="0" w:color="auto"/>
            </w:tcBorders>
            <w:shd w:val="clear" w:color="auto" w:fill="auto"/>
            <w:vAlign w:val="center"/>
          </w:tcPr>
          <w:p w14:paraId="6763E0B3" w14:textId="77777777" w:rsidR="00AD3808" w:rsidRPr="00B22406" w:rsidRDefault="00AD3808" w:rsidP="00B22406">
            <w:pPr>
              <w:spacing w:line="276" w:lineRule="auto"/>
              <w:jc w:val="both"/>
              <w:rPr>
                <w:rFonts w:asciiTheme="minorHAnsi" w:hAnsiTheme="minorHAnsi" w:cstheme="minorHAnsi"/>
                <w:bCs/>
                <w:i/>
                <w:sz w:val="22"/>
                <w:szCs w:val="22"/>
                <w:lang w:eastAsia="en-GB"/>
              </w:rPr>
            </w:pPr>
          </w:p>
        </w:tc>
        <w:tc>
          <w:tcPr>
            <w:tcW w:w="337" w:type="pct"/>
            <w:tcBorders>
              <w:top w:val="nil"/>
              <w:left w:val="nil"/>
              <w:bottom w:val="single" w:sz="8" w:space="0" w:color="auto"/>
              <w:right w:val="single" w:sz="8" w:space="0" w:color="auto"/>
            </w:tcBorders>
            <w:shd w:val="clear" w:color="auto" w:fill="auto"/>
            <w:vAlign w:val="center"/>
          </w:tcPr>
          <w:p w14:paraId="7DB01E2C"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8.3%</w:t>
            </w:r>
          </w:p>
        </w:tc>
        <w:tc>
          <w:tcPr>
            <w:tcW w:w="337" w:type="pct"/>
            <w:tcBorders>
              <w:top w:val="nil"/>
              <w:left w:val="nil"/>
              <w:bottom w:val="single" w:sz="8" w:space="0" w:color="auto"/>
              <w:right w:val="single" w:sz="8" w:space="0" w:color="auto"/>
            </w:tcBorders>
            <w:shd w:val="clear" w:color="auto" w:fill="auto"/>
            <w:vAlign w:val="center"/>
          </w:tcPr>
          <w:p w14:paraId="68827472"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37.1%</w:t>
            </w:r>
          </w:p>
        </w:tc>
        <w:tc>
          <w:tcPr>
            <w:tcW w:w="337" w:type="pct"/>
            <w:tcBorders>
              <w:top w:val="nil"/>
              <w:left w:val="nil"/>
              <w:bottom w:val="single" w:sz="8" w:space="0" w:color="auto"/>
              <w:right w:val="single" w:sz="8" w:space="0" w:color="auto"/>
            </w:tcBorders>
            <w:shd w:val="clear" w:color="auto" w:fill="auto"/>
            <w:vAlign w:val="center"/>
          </w:tcPr>
          <w:p w14:paraId="6FBA19FE"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46.6%</w:t>
            </w:r>
          </w:p>
        </w:tc>
        <w:tc>
          <w:tcPr>
            <w:tcW w:w="337" w:type="pct"/>
            <w:tcBorders>
              <w:top w:val="nil"/>
              <w:left w:val="nil"/>
              <w:bottom w:val="single" w:sz="8" w:space="0" w:color="auto"/>
              <w:right w:val="single" w:sz="8" w:space="0" w:color="auto"/>
            </w:tcBorders>
            <w:shd w:val="clear" w:color="auto" w:fill="auto"/>
            <w:vAlign w:val="center"/>
          </w:tcPr>
          <w:p w14:paraId="51842AA5"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5.1%</w:t>
            </w:r>
          </w:p>
        </w:tc>
        <w:tc>
          <w:tcPr>
            <w:tcW w:w="337" w:type="pct"/>
            <w:tcBorders>
              <w:top w:val="nil"/>
              <w:left w:val="nil"/>
              <w:bottom w:val="single" w:sz="8" w:space="0" w:color="auto"/>
              <w:right w:val="single" w:sz="4" w:space="0" w:color="auto"/>
            </w:tcBorders>
            <w:shd w:val="clear" w:color="auto" w:fill="auto"/>
            <w:vAlign w:val="center"/>
          </w:tcPr>
          <w:p w14:paraId="5664E211"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0.5%</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741961E"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0.6%</w:t>
            </w:r>
          </w:p>
        </w:tc>
        <w:tc>
          <w:tcPr>
            <w:tcW w:w="337" w:type="pct"/>
            <w:tcBorders>
              <w:top w:val="nil"/>
              <w:left w:val="single" w:sz="4" w:space="0" w:color="auto"/>
              <w:bottom w:val="single" w:sz="8" w:space="0" w:color="auto"/>
              <w:right w:val="single" w:sz="4" w:space="0" w:color="auto"/>
            </w:tcBorders>
            <w:shd w:val="clear" w:color="auto" w:fill="auto"/>
            <w:vAlign w:val="center"/>
          </w:tcPr>
          <w:p w14:paraId="2A28E4FA"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0.0%</w:t>
            </w:r>
          </w:p>
        </w:tc>
        <w:tc>
          <w:tcPr>
            <w:tcW w:w="337" w:type="pct"/>
            <w:tcBorders>
              <w:top w:val="nil"/>
              <w:left w:val="single" w:sz="4" w:space="0" w:color="auto"/>
              <w:bottom w:val="single" w:sz="8" w:space="0" w:color="auto"/>
              <w:right w:val="single" w:sz="8" w:space="0" w:color="auto"/>
            </w:tcBorders>
            <w:shd w:val="clear" w:color="auto" w:fill="auto"/>
            <w:vAlign w:val="center"/>
          </w:tcPr>
          <w:p w14:paraId="7DE509D5"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0.6%</w:t>
            </w:r>
          </w:p>
        </w:tc>
        <w:tc>
          <w:tcPr>
            <w:tcW w:w="337" w:type="pct"/>
            <w:tcBorders>
              <w:top w:val="nil"/>
              <w:left w:val="nil"/>
              <w:bottom w:val="single" w:sz="8" w:space="0" w:color="auto"/>
              <w:right w:val="single" w:sz="8" w:space="0" w:color="auto"/>
            </w:tcBorders>
            <w:shd w:val="clear" w:color="auto" w:fill="auto"/>
            <w:vAlign w:val="center"/>
          </w:tcPr>
          <w:p w14:paraId="56B7275D"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1.0%</w:t>
            </w:r>
          </w:p>
        </w:tc>
        <w:tc>
          <w:tcPr>
            <w:tcW w:w="337" w:type="pct"/>
            <w:tcBorders>
              <w:top w:val="nil"/>
              <w:left w:val="nil"/>
              <w:bottom w:val="single" w:sz="8" w:space="0" w:color="auto"/>
              <w:right w:val="single" w:sz="8" w:space="0" w:color="auto"/>
            </w:tcBorders>
            <w:shd w:val="clear" w:color="auto" w:fill="auto"/>
            <w:vAlign w:val="center"/>
          </w:tcPr>
          <w:p w14:paraId="4B6E05B5"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0.1%</w:t>
            </w:r>
          </w:p>
        </w:tc>
        <w:tc>
          <w:tcPr>
            <w:tcW w:w="337" w:type="pct"/>
            <w:tcBorders>
              <w:top w:val="nil"/>
              <w:left w:val="nil"/>
              <w:bottom w:val="single" w:sz="8" w:space="0" w:color="auto"/>
              <w:right w:val="single" w:sz="8" w:space="0" w:color="auto"/>
            </w:tcBorders>
            <w:shd w:val="clear" w:color="auto" w:fill="auto"/>
            <w:vAlign w:val="center"/>
          </w:tcPr>
          <w:p w14:paraId="56DDD24F" w14:textId="77777777" w:rsidR="00AD3808" w:rsidRPr="00B22406" w:rsidRDefault="00AD3808" w:rsidP="00B22406">
            <w:pPr>
              <w:spacing w:line="276" w:lineRule="auto"/>
              <w:jc w:val="both"/>
              <w:rPr>
                <w:rFonts w:asciiTheme="minorHAnsi" w:hAnsiTheme="minorHAnsi" w:cstheme="minorHAnsi"/>
                <w:i/>
                <w:sz w:val="22"/>
                <w:szCs w:val="22"/>
              </w:rPr>
            </w:pPr>
            <w:r w:rsidRPr="00B22406">
              <w:rPr>
                <w:rFonts w:asciiTheme="minorHAnsi" w:hAnsiTheme="minorHAnsi" w:cstheme="minorHAnsi"/>
                <w:i/>
                <w:sz w:val="22"/>
                <w:szCs w:val="22"/>
              </w:rPr>
              <w:t>0.1%</w:t>
            </w:r>
          </w:p>
        </w:tc>
        <w:tc>
          <w:tcPr>
            <w:tcW w:w="330" w:type="pct"/>
            <w:tcBorders>
              <w:top w:val="nil"/>
              <w:left w:val="nil"/>
              <w:bottom w:val="single" w:sz="8" w:space="0" w:color="auto"/>
              <w:right w:val="single" w:sz="8" w:space="0" w:color="auto"/>
            </w:tcBorders>
            <w:shd w:val="clear" w:color="auto" w:fill="auto"/>
            <w:vAlign w:val="center"/>
          </w:tcPr>
          <w:p w14:paraId="16DA0D93" w14:textId="77777777" w:rsidR="00AD3808" w:rsidRPr="00B22406" w:rsidRDefault="00AD3808" w:rsidP="00B22406">
            <w:pPr>
              <w:spacing w:line="276" w:lineRule="auto"/>
              <w:jc w:val="both"/>
              <w:rPr>
                <w:rFonts w:asciiTheme="minorHAnsi" w:hAnsiTheme="minorHAnsi" w:cstheme="minorHAnsi"/>
                <w:bCs/>
                <w:i/>
                <w:sz w:val="22"/>
                <w:szCs w:val="22"/>
              </w:rPr>
            </w:pPr>
            <w:r w:rsidRPr="00B22406">
              <w:rPr>
                <w:rFonts w:asciiTheme="minorHAnsi" w:hAnsiTheme="minorHAnsi" w:cstheme="minorHAnsi"/>
                <w:bCs/>
                <w:i/>
                <w:sz w:val="22"/>
                <w:szCs w:val="22"/>
              </w:rPr>
              <w:t>98.2%</w:t>
            </w:r>
          </w:p>
        </w:tc>
      </w:tr>
    </w:tbl>
    <w:p w14:paraId="3DC53574" w14:textId="77777777" w:rsidR="00CA2E6D" w:rsidRPr="00B22406" w:rsidRDefault="00CA2E6D" w:rsidP="00B22406">
      <w:pPr>
        <w:pStyle w:val="xl38"/>
        <w:spacing w:before="0" w:beforeAutospacing="0" w:after="0" w:afterAutospacing="0" w:line="276" w:lineRule="auto"/>
        <w:jc w:val="both"/>
        <w:textAlignment w:val="auto"/>
        <w:rPr>
          <w:rFonts w:asciiTheme="minorHAnsi" w:eastAsia="Times New Roman" w:hAnsiTheme="minorHAnsi" w:cstheme="minorHAnsi"/>
          <w:sz w:val="22"/>
          <w:szCs w:val="22"/>
        </w:rPr>
      </w:pPr>
    </w:p>
    <w:p w14:paraId="51A083CC"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Key headlines:</w:t>
      </w:r>
    </w:p>
    <w:p w14:paraId="15ED0F17" w14:textId="7098D2E4" w:rsidR="00AD3808" w:rsidRPr="00B22406" w:rsidRDefault="00AD3808" w:rsidP="00B22406">
      <w:pPr>
        <w:pStyle w:val="ListParagraph"/>
        <w:numPr>
          <w:ilvl w:val="0"/>
          <w:numId w:val="5"/>
        </w:numPr>
        <w:spacing w:after="160" w:line="276" w:lineRule="auto"/>
        <w:ind w:left="714" w:hanging="357"/>
        <w:jc w:val="both"/>
        <w:rPr>
          <w:rFonts w:asciiTheme="minorHAnsi" w:hAnsiTheme="minorHAnsi" w:cstheme="minorHAnsi"/>
          <w:sz w:val="22"/>
          <w:szCs w:val="22"/>
        </w:rPr>
      </w:pPr>
      <w:r w:rsidRPr="00B22406">
        <w:rPr>
          <w:rFonts w:asciiTheme="minorHAnsi" w:hAnsiTheme="minorHAnsi" w:cstheme="minorHAnsi"/>
          <w:sz w:val="22"/>
          <w:szCs w:val="22"/>
        </w:rPr>
        <w:t xml:space="preserve">The percentage into learning remains higher than the </w:t>
      </w:r>
      <w:r w:rsidR="00DF5E80">
        <w:rPr>
          <w:rFonts w:asciiTheme="minorHAnsi" w:hAnsiTheme="minorHAnsi" w:cstheme="minorHAnsi"/>
          <w:sz w:val="22"/>
          <w:szCs w:val="22"/>
        </w:rPr>
        <w:t>LA</w:t>
      </w:r>
      <w:r w:rsidRPr="00B22406">
        <w:rPr>
          <w:rFonts w:asciiTheme="minorHAnsi" w:hAnsiTheme="minorHAnsi" w:cstheme="minorHAnsi"/>
          <w:sz w:val="22"/>
          <w:szCs w:val="22"/>
        </w:rPr>
        <w:t xml:space="preserve"> average despite a slight fall this year</w:t>
      </w:r>
    </w:p>
    <w:p w14:paraId="4268A100" w14:textId="77777777" w:rsidR="00AD3808" w:rsidRPr="00B22406" w:rsidRDefault="00AD3808" w:rsidP="00B22406">
      <w:pPr>
        <w:pStyle w:val="ListParagraph"/>
        <w:numPr>
          <w:ilvl w:val="0"/>
          <w:numId w:val="5"/>
        </w:numPr>
        <w:spacing w:after="160" w:line="276" w:lineRule="auto"/>
        <w:ind w:left="714" w:hanging="357"/>
        <w:jc w:val="both"/>
        <w:rPr>
          <w:rFonts w:asciiTheme="minorHAnsi" w:hAnsiTheme="minorHAnsi" w:cstheme="minorHAnsi"/>
          <w:sz w:val="22"/>
          <w:szCs w:val="22"/>
        </w:rPr>
      </w:pPr>
      <w:r w:rsidRPr="00B22406">
        <w:rPr>
          <w:rFonts w:asciiTheme="minorHAnsi" w:hAnsiTheme="minorHAnsi" w:cstheme="minorHAnsi"/>
          <w:sz w:val="22"/>
          <w:szCs w:val="22"/>
        </w:rPr>
        <w:t xml:space="preserve">More students progressed into apprenticeships and jobs with </w:t>
      </w:r>
      <w:proofErr w:type="gramStart"/>
      <w:r w:rsidRPr="00B22406">
        <w:rPr>
          <w:rFonts w:asciiTheme="minorHAnsi" w:hAnsiTheme="minorHAnsi" w:cstheme="minorHAnsi"/>
          <w:sz w:val="22"/>
          <w:szCs w:val="22"/>
        </w:rPr>
        <w:t>training</w:t>
      </w:r>
      <w:proofErr w:type="gramEnd"/>
      <w:r w:rsidRPr="00B22406">
        <w:rPr>
          <w:rFonts w:asciiTheme="minorHAnsi" w:hAnsiTheme="minorHAnsi" w:cstheme="minorHAnsi"/>
          <w:sz w:val="22"/>
          <w:szCs w:val="22"/>
        </w:rPr>
        <w:t xml:space="preserve"> and this is higher than the area average</w:t>
      </w:r>
    </w:p>
    <w:p w14:paraId="42F546F4" w14:textId="77777777" w:rsidR="00AD3808" w:rsidRPr="00B22406" w:rsidRDefault="00AD3808" w:rsidP="00B22406">
      <w:pPr>
        <w:pStyle w:val="ListParagraph"/>
        <w:numPr>
          <w:ilvl w:val="0"/>
          <w:numId w:val="5"/>
        </w:numPr>
        <w:spacing w:after="160" w:line="276" w:lineRule="auto"/>
        <w:ind w:left="714" w:hanging="357"/>
        <w:jc w:val="both"/>
        <w:rPr>
          <w:rFonts w:asciiTheme="minorHAnsi" w:hAnsiTheme="minorHAnsi" w:cstheme="minorHAnsi"/>
          <w:sz w:val="22"/>
          <w:szCs w:val="22"/>
        </w:rPr>
      </w:pPr>
      <w:r w:rsidRPr="00B22406">
        <w:rPr>
          <w:rFonts w:asciiTheme="minorHAnsi" w:hAnsiTheme="minorHAnsi" w:cstheme="minorHAnsi"/>
          <w:sz w:val="22"/>
          <w:szCs w:val="22"/>
        </w:rPr>
        <w:t xml:space="preserve">Just one person was NEET, the same as last year, but with one person in job without training the percentage into learning fell slightly </w:t>
      </w:r>
    </w:p>
    <w:p w14:paraId="56AFE331" w14:textId="77777777" w:rsidR="00AD3808" w:rsidRPr="00B22406" w:rsidRDefault="00AD3808"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xml:space="preserve"> </w:t>
      </w:r>
      <w:r w:rsidRPr="00B22406">
        <w:rPr>
          <w:rFonts w:asciiTheme="minorHAnsi" w:hAnsiTheme="minorHAnsi" w:cstheme="minorHAnsi"/>
          <w:noProof/>
          <w:sz w:val="22"/>
          <w:szCs w:val="22"/>
          <w:lang w:eastAsia="en-GB"/>
        </w:rPr>
        <w:drawing>
          <wp:inline distT="0" distB="0" distL="0" distR="0" wp14:anchorId="19DDE149" wp14:editId="7018760C">
            <wp:extent cx="8863330" cy="3601720"/>
            <wp:effectExtent l="0" t="0" r="13970" b="17780"/>
            <wp:docPr id="2" name="Chart 2">
              <a:extLst xmlns:a="http://schemas.openxmlformats.org/drawingml/2006/main">
                <a:ext uri="{FF2B5EF4-FFF2-40B4-BE49-F238E27FC236}">
                  <a16:creationId xmlns:a16="http://schemas.microsoft.com/office/drawing/2014/main" id="{00000000-0008-0000-0700-00000E4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ABC5DD" w14:textId="77777777" w:rsidR="00AD3808" w:rsidRPr="00383D0D" w:rsidRDefault="00AD3808" w:rsidP="00B22406">
      <w:pPr>
        <w:spacing w:line="276" w:lineRule="auto"/>
        <w:jc w:val="both"/>
        <w:rPr>
          <w:rFonts w:asciiTheme="minorHAnsi" w:hAnsiTheme="minorHAnsi" w:cstheme="minorHAnsi"/>
          <w:sz w:val="2"/>
          <w:szCs w:val="2"/>
        </w:rPr>
      </w:pPr>
    </w:p>
    <w:p w14:paraId="3CD27AD0" w14:textId="77777777" w:rsidR="00CA2E6D" w:rsidRPr="00B22406" w:rsidRDefault="00CA2E6D"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Five Year Trend</w:t>
      </w:r>
    </w:p>
    <w:p w14:paraId="71BE5AFF" w14:textId="62018373" w:rsidR="00CA2E6D" w:rsidRPr="00B22406" w:rsidRDefault="00CA2E6D" w:rsidP="00B22406">
      <w:pPr>
        <w:pStyle w:val="xl38"/>
        <w:spacing w:before="0" w:beforeAutospacing="0" w:after="0" w:afterAutospacing="0" w:line="276" w:lineRule="auto"/>
        <w:jc w:val="both"/>
        <w:textAlignment w:val="auto"/>
        <w:rPr>
          <w:rFonts w:asciiTheme="minorHAnsi" w:eastAsia="Times New Roman" w:hAnsiTheme="minorHAnsi" w:cstheme="minorHAnsi"/>
          <w:sz w:val="22"/>
          <w:szCs w:val="22"/>
        </w:rPr>
      </w:pPr>
      <w:r w:rsidRPr="00B22406">
        <w:rPr>
          <w:rFonts w:asciiTheme="minorHAnsi" w:eastAsia="Times New Roman" w:hAnsiTheme="minorHAnsi" w:cstheme="minorHAnsi"/>
          <w:sz w:val="22"/>
          <w:szCs w:val="22"/>
        </w:rPr>
        <w:t xml:space="preserve">Below is the trend data over 5 years showing progression into learning and those not engaged (part-time activities, NEET and not known).  This shows the </w:t>
      </w:r>
      <w:r w:rsidR="00DF5E80">
        <w:rPr>
          <w:rFonts w:asciiTheme="minorHAnsi" w:eastAsia="Times New Roman" w:hAnsiTheme="minorHAnsi" w:cstheme="minorHAnsi"/>
          <w:sz w:val="22"/>
          <w:szCs w:val="22"/>
        </w:rPr>
        <w:t>LA</w:t>
      </w:r>
      <w:r w:rsidRPr="00B22406">
        <w:rPr>
          <w:rFonts w:asciiTheme="minorHAnsi" w:eastAsia="Times New Roman" w:hAnsiTheme="minorHAnsi" w:cstheme="minorHAnsi"/>
          <w:sz w:val="22"/>
          <w:szCs w:val="22"/>
        </w:rPr>
        <w:t xml:space="preserve"> average in grey above </w:t>
      </w:r>
      <w:r w:rsidR="00383D0D">
        <w:rPr>
          <w:rFonts w:asciiTheme="minorHAnsi" w:eastAsia="Times New Roman" w:hAnsiTheme="minorHAnsi" w:cstheme="minorHAnsi"/>
          <w:sz w:val="22"/>
          <w:szCs w:val="22"/>
        </w:rPr>
        <w:t>school</w:t>
      </w:r>
      <w:r w:rsidR="00AD3808" w:rsidRPr="00B22406">
        <w:rPr>
          <w:rFonts w:asciiTheme="minorHAnsi" w:eastAsia="Times New Roman" w:hAnsiTheme="minorHAnsi" w:cstheme="minorHAnsi"/>
          <w:sz w:val="22"/>
          <w:szCs w:val="22"/>
        </w:rPr>
        <w:t xml:space="preserve"> data.</w:t>
      </w:r>
    </w:p>
    <w:tbl>
      <w:tblPr>
        <w:tblW w:w="5000" w:type="pct"/>
        <w:tblCellMar>
          <w:left w:w="0" w:type="dxa"/>
          <w:right w:w="0" w:type="dxa"/>
        </w:tblCellMar>
        <w:tblLook w:val="0000" w:firstRow="0" w:lastRow="0" w:firstColumn="0" w:lastColumn="0" w:noHBand="0" w:noVBand="0"/>
      </w:tblPr>
      <w:tblGrid>
        <w:gridCol w:w="10"/>
        <w:gridCol w:w="741"/>
        <w:gridCol w:w="1095"/>
        <w:gridCol w:w="1070"/>
        <w:gridCol w:w="750"/>
        <w:gridCol w:w="1105"/>
        <w:gridCol w:w="1055"/>
        <w:gridCol w:w="750"/>
        <w:gridCol w:w="1095"/>
        <w:gridCol w:w="1055"/>
        <w:gridCol w:w="750"/>
        <w:gridCol w:w="1095"/>
        <w:gridCol w:w="989"/>
        <w:gridCol w:w="750"/>
        <w:gridCol w:w="1114"/>
        <w:gridCol w:w="942"/>
        <w:gridCol w:w="1328"/>
      </w:tblGrid>
      <w:tr w:rsidR="00CC0F84" w:rsidRPr="00B22406" w14:paraId="10DB12A6" w14:textId="77777777" w:rsidTr="001A2C61">
        <w:trPr>
          <w:gridBefore w:val="1"/>
          <w:wBefore w:w="3" w:type="pct"/>
          <w:trHeight w:val="510"/>
        </w:trPr>
        <w:tc>
          <w:tcPr>
            <w:tcW w:w="4997" w:type="pct"/>
            <w:gridSpan w:val="16"/>
            <w:tcBorders>
              <w:top w:val="single" w:sz="4" w:space="0" w:color="auto"/>
              <w:left w:val="single" w:sz="4" w:space="0" w:color="auto"/>
              <w:bottom w:val="single" w:sz="4" w:space="0" w:color="auto"/>
              <w:right w:val="single" w:sz="4" w:space="0" w:color="auto"/>
            </w:tcBorders>
            <w:noWrap/>
            <w:vAlign w:val="center"/>
          </w:tcPr>
          <w:p w14:paraId="2EB5D5E2" w14:textId="568AE054" w:rsidR="00CC0F84" w:rsidRPr="00B22406" w:rsidRDefault="00CC0F84"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 xml:space="preserve">Comparison with </w:t>
            </w:r>
            <w:r w:rsidR="00383D0D">
              <w:rPr>
                <w:rFonts w:asciiTheme="minorHAnsi" w:hAnsiTheme="minorHAnsi" w:cstheme="minorHAnsi"/>
                <w:b/>
                <w:sz w:val="22"/>
                <w:szCs w:val="22"/>
              </w:rPr>
              <w:t>LA</w:t>
            </w:r>
            <w:r w:rsidRPr="00B22406">
              <w:rPr>
                <w:rFonts w:asciiTheme="minorHAnsi" w:hAnsiTheme="minorHAnsi" w:cstheme="minorHAnsi"/>
                <w:b/>
                <w:sz w:val="22"/>
                <w:szCs w:val="22"/>
              </w:rPr>
              <w:t xml:space="preserve"> Destinations 2015 to 2019</w:t>
            </w:r>
          </w:p>
        </w:tc>
      </w:tr>
      <w:tr w:rsidR="00CC0F84" w:rsidRPr="00B22406" w14:paraId="48F6DAA2" w14:textId="77777777" w:rsidTr="001A2C61">
        <w:trPr>
          <w:gridBefore w:val="1"/>
          <w:wBefore w:w="3" w:type="pct"/>
          <w:trHeight w:val="255"/>
        </w:trPr>
        <w:tc>
          <w:tcPr>
            <w:tcW w:w="925" w:type="pct"/>
            <w:gridSpan w:val="3"/>
            <w:tcBorders>
              <w:top w:val="single" w:sz="4" w:space="0" w:color="auto"/>
              <w:left w:val="single" w:sz="4" w:space="0" w:color="auto"/>
              <w:bottom w:val="single" w:sz="4" w:space="0" w:color="auto"/>
              <w:right w:val="single" w:sz="4" w:space="0" w:color="auto"/>
            </w:tcBorders>
            <w:noWrap/>
            <w:vAlign w:val="center"/>
          </w:tcPr>
          <w:p w14:paraId="3F673216"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2015</w:t>
            </w:r>
          </w:p>
        </w:tc>
        <w:tc>
          <w:tcPr>
            <w:tcW w:w="927" w:type="pct"/>
            <w:gridSpan w:val="3"/>
            <w:tcBorders>
              <w:top w:val="single" w:sz="4" w:space="0" w:color="auto"/>
              <w:left w:val="nil"/>
              <w:bottom w:val="single" w:sz="4" w:space="0" w:color="auto"/>
              <w:right w:val="single" w:sz="4" w:space="0" w:color="auto"/>
            </w:tcBorders>
            <w:noWrap/>
            <w:vAlign w:val="center"/>
          </w:tcPr>
          <w:p w14:paraId="74F95047"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2016</w:t>
            </w:r>
          </w:p>
        </w:tc>
        <w:tc>
          <w:tcPr>
            <w:tcW w:w="924" w:type="pct"/>
            <w:gridSpan w:val="3"/>
            <w:tcBorders>
              <w:top w:val="single" w:sz="4" w:space="0" w:color="auto"/>
              <w:left w:val="nil"/>
              <w:bottom w:val="single" w:sz="4" w:space="0" w:color="auto"/>
              <w:right w:val="single" w:sz="4" w:space="0" w:color="auto"/>
            </w:tcBorders>
            <w:noWrap/>
            <w:vAlign w:val="center"/>
          </w:tcPr>
          <w:p w14:paraId="1B89AF47"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2017</w:t>
            </w:r>
          </w:p>
        </w:tc>
        <w:tc>
          <w:tcPr>
            <w:tcW w:w="903" w:type="pct"/>
            <w:gridSpan w:val="3"/>
            <w:tcBorders>
              <w:top w:val="single" w:sz="4" w:space="0" w:color="auto"/>
              <w:left w:val="nil"/>
              <w:bottom w:val="single" w:sz="4" w:space="0" w:color="auto"/>
              <w:right w:val="single" w:sz="4" w:space="0" w:color="auto"/>
            </w:tcBorders>
            <w:noWrap/>
            <w:vAlign w:val="center"/>
          </w:tcPr>
          <w:p w14:paraId="0C15F776"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2018</w:t>
            </w:r>
          </w:p>
        </w:tc>
        <w:tc>
          <w:tcPr>
            <w:tcW w:w="894" w:type="pct"/>
            <w:gridSpan w:val="3"/>
            <w:tcBorders>
              <w:top w:val="single" w:sz="4" w:space="0" w:color="auto"/>
              <w:left w:val="nil"/>
              <w:bottom w:val="single" w:sz="4" w:space="0" w:color="auto"/>
              <w:right w:val="single" w:sz="4" w:space="0" w:color="auto"/>
            </w:tcBorders>
            <w:noWrap/>
            <w:vAlign w:val="center"/>
          </w:tcPr>
          <w:p w14:paraId="41C313FA"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2019</w:t>
            </w:r>
          </w:p>
        </w:tc>
        <w:tc>
          <w:tcPr>
            <w:tcW w:w="423" w:type="pct"/>
            <w:tcBorders>
              <w:top w:val="single" w:sz="4" w:space="0" w:color="auto"/>
              <w:left w:val="nil"/>
              <w:bottom w:val="single" w:sz="4" w:space="0" w:color="auto"/>
              <w:right w:val="single" w:sz="4" w:space="0" w:color="auto"/>
            </w:tcBorders>
            <w:noWrap/>
            <w:vAlign w:val="center"/>
          </w:tcPr>
          <w:p w14:paraId="73E23ACE"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 </w:t>
            </w:r>
          </w:p>
        </w:tc>
      </w:tr>
      <w:tr w:rsidR="00CC0F84" w:rsidRPr="00B22406" w14:paraId="5CEB5EF9" w14:textId="77777777" w:rsidTr="001A2C61">
        <w:trPr>
          <w:trHeight w:val="450"/>
        </w:trPr>
        <w:tc>
          <w:tcPr>
            <w:tcW w:w="239" w:type="pct"/>
            <w:gridSpan w:val="2"/>
            <w:tcBorders>
              <w:top w:val="nil"/>
              <w:left w:val="single" w:sz="4" w:space="0" w:color="auto"/>
              <w:bottom w:val="single" w:sz="4" w:space="0" w:color="auto"/>
              <w:right w:val="single" w:sz="4" w:space="0" w:color="auto"/>
            </w:tcBorders>
            <w:vAlign w:val="center"/>
          </w:tcPr>
          <w:p w14:paraId="412E64F9"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Cohort</w:t>
            </w:r>
          </w:p>
        </w:tc>
        <w:tc>
          <w:tcPr>
            <w:tcW w:w="349" w:type="pct"/>
            <w:tcBorders>
              <w:top w:val="nil"/>
              <w:left w:val="nil"/>
              <w:bottom w:val="single" w:sz="4" w:space="0" w:color="auto"/>
              <w:right w:val="single" w:sz="4" w:space="0" w:color="auto"/>
            </w:tcBorders>
            <w:shd w:val="clear" w:color="auto" w:fill="CCFFFF"/>
            <w:vAlign w:val="center"/>
          </w:tcPr>
          <w:p w14:paraId="2BE4826B"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Total Into Learning</w:t>
            </w:r>
          </w:p>
        </w:tc>
        <w:tc>
          <w:tcPr>
            <w:tcW w:w="341" w:type="pct"/>
            <w:tcBorders>
              <w:top w:val="nil"/>
              <w:left w:val="nil"/>
              <w:bottom w:val="single" w:sz="4" w:space="0" w:color="auto"/>
              <w:right w:val="single" w:sz="4" w:space="0" w:color="auto"/>
            </w:tcBorders>
            <w:shd w:val="clear" w:color="auto" w:fill="FFFF99"/>
            <w:vAlign w:val="center"/>
          </w:tcPr>
          <w:p w14:paraId="786C142A"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 xml:space="preserve">Not engaged </w:t>
            </w:r>
          </w:p>
        </w:tc>
        <w:tc>
          <w:tcPr>
            <w:tcW w:w="239" w:type="pct"/>
            <w:tcBorders>
              <w:top w:val="nil"/>
              <w:left w:val="nil"/>
              <w:bottom w:val="single" w:sz="4" w:space="0" w:color="auto"/>
              <w:right w:val="single" w:sz="4" w:space="0" w:color="auto"/>
            </w:tcBorders>
            <w:vAlign w:val="center"/>
          </w:tcPr>
          <w:p w14:paraId="654E9288"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Cohort</w:t>
            </w:r>
          </w:p>
        </w:tc>
        <w:tc>
          <w:tcPr>
            <w:tcW w:w="352" w:type="pct"/>
            <w:tcBorders>
              <w:top w:val="nil"/>
              <w:left w:val="nil"/>
              <w:bottom w:val="single" w:sz="4" w:space="0" w:color="auto"/>
              <w:right w:val="single" w:sz="4" w:space="0" w:color="auto"/>
            </w:tcBorders>
            <w:shd w:val="clear" w:color="auto" w:fill="CCFFFF"/>
            <w:vAlign w:val="center"/>
          </w:tcPr>
          <w:p w14:paraId="12584E3D"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Total Into Learning</w:t>
            </w:r>
          </w:p>
        </w:tc>
        <w:tc>
          <w:tcPr>
            <w:tcW w:w="336" w:type="pct"/>
            <w:tcBorders>
              <w:top w:val="nil"/>
              <w:left w:val="nil"/>
              <w:bottom w:val="single" w:sz="4" w:space="0" w:color="auto"/>
              <w:right w:val="single" w:sz="4" w:space="0" w:color="auto"/>
            </w:tcBorders>
            <w:shd w:val="clear" w:color="auto" w:fill="FFFF99"/>
            <w:vAlign w:val="center"/>
          </w:tcPr>
          <w:p w14:paraId="60BE440A"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 xml:space="preserve">Not engaged </w:t>
            </w:r>
          </w:p>
        </w:tc>
        <w:tc>
          <w:tcPr>
            <w:tcW w:w="239" w:type="pct"/>
            <w:tcBorders>
              <w:top w:val="nil"/>
              <w:left w:val="nil"/>
              <w:bottom w:val="single" w:sz="4" w:space="0" w:color="auto"/>
              <w:right w:val="single" w:sz="4" w:space="0" w:color="auto"/>
            </w:tcBorders>
            <w:vAlign w:val="center"/>
          </w:tcPr>
          <w:p w14:paraId="7E451137"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Cohort</w:t>
            </w:r>
          </w:p>
        </w:tc>
        <w:tc>
          <w:tcPr>
            <w:tcW w:w="349" w:type="pct"/>
            <w:tcBorders>
              <w:top w:val="nil"/>
              <w:left w:val="nil"/>
              <w:bottom w:val="single" w:sz="4" w:space="0" w:color="auto"/>
              <w:right w:val="single" w:sz="4" w:space="0" w:color="auto"/>
            </w:tcBorders>
            <w:shd w:val="clear" w:color="auto" w:fill="CCFFFF"/>
            <w:vAlign w:val="center"/>
          </w:tcPr>
          <w:p w14:paraId="3AB2662A"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Total Into Learning</w:t>
            </w:r>
          </w:p>
        </w:tc>
        <w:tc>
          <w:tcPr>
            <w:tcW w:w="336" w:type="pct"/>
            <w:tcBorders>
              <w:top w:val="nil"/>
              <w:left w:val="nil"/>
              <w:bottom w:val="single" w:sz="4" w:space="0" w:color="auto"/>
              <w:right w:val="single" w:sz="4" w:space="0" w:color="auto"/>
            </w:tcBorders>
            <w:shd w:val="clear" w:color="auto" w:fill="FFFF99"/>
            <w:vAlign w:val="center"/>
          </w:tcPr>
          <w:p w14:paraId="69062469"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 xml:space="preserve">Not engaged </w:t>
            </w:r>
          </w:p>
        </w:tc>
        <w:tc>
          <w:tcPr>
            <w:tcW w:w="239" w:type="pct"/>
            <w:tcBorders>
              <w:top w:val="nil"/>
              <w:left w:val="nil"/>
              <w:bottom w:val="single" w:sz="4" w:space="0" w:color="auto"/>
              <w:right w:val="single" w:sz="4" w:space="0" w:color="auto"/>
            </w:tcBorders>
            <w:vAlign w:val="center"/>
          </w:tcPr>
          <w:p w14:paraId="2BAFB11A"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Cohort</w:t>
            </w:r>
          </w:p>
        </w:tc>
        <w:tc>
          <w:tcPr>
            <w:tcW w:w="349" w:type="pct"/>
            <w:tcBorders>
              <w:top w:val="nil"/>
              <w:left w:val="nil"/>
              <w:bottom w:val="single" w:sz="4" w:space="0" w:color="auto"/>
              <w:right w:val="single" w:sz="4" w:space="0" w:color="auto"/>
            </w:tcBorders>
            <w:shd w:val="clear" w:color="auto" w:fill="CCFFFF"/>
            <w:vAlign w:val="center"/>
          </w:tcPr>
          <w:p w14:paraId="0E2A0DF0"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Total Into Learning</w:t>
            </w:r>
          </w:p>
        </w:tc>
        <w:tc>
          <w:tcPr>
            <w:tcW w:w="315" w:type="pct"/>
            <w:tcBorders>
              <w:top w:val="nil"/>
              <w:left w:val="nil"/>
              <w:bottom w:val="single" w:sz="4" w:space="0" w:color="auto"/>
              <w:right w:val="single" w:sz="4" w:space="0" w:color="auto"/>
            </w:tcBorders>
            <w:shd w:val="clear" w:color="auto" w:fill="FFFF99"/>
            <w:vAlign w:val="center"/>
          </w:tcPr>
          <w:p w14:paraId="7E655B58"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 xml:space="preserve">Not engaged </w:t>
            </w:r>
          </w:p>
        </w:tc>
        <w:tc>
          <w:tcPr>
            <w:tcW w:w="239" w:type="pct"/>
            <w:tcBorders>
              <w:top w:val="nil"/>
              <w:left w:val="nil"/>
              <w:bottom w:val="single" w:sz="4" w:space="0" w:color="auto"/>
              <w:right w:val="single" w:sz="4" w:space="0" w:color="auto"/>
            </w:tcBorders>
            <w:vAlign w:val="center"/>
          </w:tcPr>
          <w:p w14:paraId="116E30CA"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Cohort</w:t>
            </w:r>
          </w:p>
        </w:tc>
        <w:tc>
          <w:tcPr>
            <w:tcW w:w="355" w:type="pct"/>
            <w:tcBorders>
              <w:top w:val="nil"/>
              <w:left w:val="nil"/>
              <w:bottom w:val="single" w:sz="4" w:space="0" w:color="auto"/>
              <w:right w:val="single" w:sz="4" w:space="0" w:color="auto"/>
            </w:tcBorders>
            <w:shd w:val="clear" w:color="auto" w:fill="CCFFFF"/>
            <w:vAlign w:val="center"/>
          </w:tcPr>
          <w:p w14:paraId="4B526590"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Total Into Learning</w:t>
            </w:r>
          </w:p>
        </w:tc>
        <w:tc>
          <w:tcPr>
            <w:tcW w:w="300" w:type="pct"/>
            <w:tcBorders>
              <w:top w:val="nil"/>
              <w:left w:val="nil"/>
              <w:bottom w:val="single" w:sz="4" w:space="0" w:color="auto"/>
              <w:right w:val="single" w:sz="4" w:space="0" w:color="auto"/>
            </w:tcBorders>
            <w:shd w:val="clear" w:color="auto" w:fill="FFFF99"/>
            <w:vAlign w:val="center"/>
          </w:tcPr>
          <w:p w14:paraId="330F1749"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 xml:space="preserve">Not engaged </w:t>
            </w:r>
          </w:p>
        </w:tc>
        <w:tc>
          <w:tcPr>
            <w:tcW w:w="423" w:type="pct"/>
            <w:tcBorders>
              <w:top w:val="nil"/>
              <w:left w:val="nil"/>
              <w:bottom w:val="single" w:sz="4" w:space="0" w:color="auto"/>
              <w:right w:val="single" w:sz="4" w:space="0" w:color="auto"/>
            </w:tcBorders>
            <w:vAlign w:val="center"/>
          </w:tcPr>
          <w:p w14:paraId="64FD1A6B"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r w:rsidRPr="00B22406">
              <w:rPr>
                <w:rFonts w:asciiTheme="minorHAnsi" w:hAnsiTheme="minorHAnsi" w:cstheme="minorHAnsi"/>
                <w:b/>
                <w:bCs/>
                <w:sz w:val="22"/>
                <w:szCs w:val="22"/>
              </w:rPr>
              <w:t>Comparison 2018 - 2019</w:t>
            </w:r>
          </w:p>
        </w:tc>
      </w:tr>
      <w:tr w:rsidR="00B22406" w:rsidRPr="00B22406" w14:paraId="3FDF6423" w14:textId="77777777" w:rsidTr="001A2C61">
        <w:trPr>
          <w:cantSplit/>
          <w:trHeight w:val="411"/>
        </w:trPr>
        <w:tc>
          <w:tcPr>
            <w:tcW w:w="239" w:type="pct"/>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4CA76A12"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1842</w:t>
            </w:r>
          </w:p>
        </w:tc>
        <w:tc>
          <w:tcPr>
            <w:tcW w:w="349" w:type="pct"/>
            <w:tcBorders>
              <w:top w:val="single" w:sz="4" w:space="0" w:color="auto"/>
              <w:left w:val="nil"/>
              <w:bottom w:val="single" w:sz="4" w:space="0" w:color="auto"/>
              <w:right w:val="single" w:sz="4" w:space="0" w:color="auto"/>
            </w:tcBorders>
            <w:shd w:val="clear" w:color="auto" w:fill="C0C0C0"/>
            <w:noWrap/>
            <w:vAlign w:val="center"/>
          </w:tcPr>
          <w:p w14:paraId="4D9D18CB"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1783</w:t>
            </w:r>
          </w:p>
        </w:tc>
        <w:tc>
          <w:tcPr>
            <w:tcW w:w="341" w:type="pct"/>
            <w:tcBorders>
              <w:top w:val="single" w:sz="4" w:space="0" w:color="auto"/>
              <w:left w:val="nil"/>
              <w:bottom w:val="single" w:sz="4" w:space="0" w:color="auto"/>
              <w:right w:val="single" w:sz="4" w:space="0" w:color="auto"/>
            </w:tcBorders>
            <w:shd w:val="clear" w:color="auto" w:fill="C0C0C0"/>
            <w:noWrap/>
            <w:vAlign w:val="center"/>
          </w:tcPr>
          <w:p w14:paraId="1ECCFEF0"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44</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395CF2D6"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1889</w:t>
            </w:r>
          </w:p>
        </w:tc>
        <w:tc>
          <w:tcPr>
            <w:tcW w:w="352" w:type="pct"/>
            <w:tcBorders>
              <w:top w:val="single" w:sz="4" w:space="0" w:color="auto"/>
              <w:left w:val="nil"/>
              <w:bottom w:val="single" w:sz="4" w:space="0" w:color="auto"/>
              <w:right w:val="single" w:sz="4" w:space="0" w:color="auto"/>
            </w:tcBorders>
            <w:shd w:val="clear" w:color="auto" w:fill="C0C0C0"/>
            <w:noWrap/>
            <w:vAlign w:val="bottom"/>
          </w:tcPr>
          <w:p w14:paraId="3DDCD7AE" w14:textId="77777777" w:rsidR="00CC0F84" w:rsidRPr="00B22406" w:rsidRDefault="00CC0F84"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1856</w:t>
            </w:r>
          </w:p>
        </w:tc>
        <w:tc>
          <w:tcPr>
            <w:tcW w:w="336" w:type="pct"/>
            <w:tcBorders>
              <w:top w:val="single" w:sz="4" w:space="0" w:color="auto"/>
              <w:left w:val="nil"/>
              <w:bottom w:val="single" w:sz="4" w:space="0" w:color="auto"/>
              <w:right w:val="single" w:sz="4" w:space="0" w:color="auto"/>
            </w:tcBorders>
            <w:shd w:val="clear" w:color="auto" w:fill="C0C0C0"/>
            <w:noWrap/>
            <w:vAlign w:val="bottom"/>
          </w:tcPr>
          <w:p w14:paraId="5C4B032E"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32</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44C5D4CD"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1820</w:t>
            </w:r>
          </w:p>
        </w:tc>
        <w:tc>
          <w:tcPr>
            <w:tcW w:w="349" w:type="pct"/>
            <w:tcBorders>
              <w:top w:val="single" w:sz="4" w:space="0" w:color="auto"/>
              <w:left w:val="nil"/>
              <w:bottom w:val="single" w:sz="4" w:space="0" w:color="auto"/>
              <w:right w:val="single" w:sz="4" w:space="0" w:color="auto"/>
            </w:tcBorders>
            <w:shd w:val="clear" w:color="auto" w:fill="C0C0C0"/>
            <w:noWrap/>
            <w:vAlign w:val="bottom"/>
          </w:tcPr>
          <w:p w14:paraId="7481952F" w14:textId="77777777" w:rsidR="00CC0F84" w:rsidRPr="00B22406" w:rsidRDefault="00CC0F84"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1763</w:t>
            </w:r>
          </w:p>
        </w:tc>
        <w:tc>
          <w:tcPr>
            <w:tcW w:w="336" w:type="pct"/>
            <w:tcBorders>
              <w:top w:val="single" w:sz="4" w:space="0" w:color="auto"/>
              <w:left w:val="nil"/>
              <w:bottom w:val="single" w:sz="4" w:space="0" w:color="auto"/>
              <w:right w:val="single" w:sz="4" w:space="0" w:color="auto"/>
            </w:tcBorders>
            <w:shd w:val="clear" w:color="auto" w:fill="C0C0C0"/>
            <w:noWrap/>
            <w:vAlign w:val="bottom"/>
          </w:tcPr>
          <w:p w14:paraId="2A452EAD"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42</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3B1C6D67" w14:textId="77777777" w:rsidR="00CC0F84" w:rsidRPr="00B22406" w:rsidRDefault="00CC0F84"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rPr>
              <w:t>1717</w:t>
            </w:r>
          </w:p>
        </w:tc>
        <w:tc>
          <w:tcPr>
            <w:tcW w:w="349" w:type="pct"/>
            <w:tcBorders>
              <w:top w:val="single" w:sz="4" w:space="0" w:color="auto"/>
              <w:left w:val="nil"/>
              <w:bottom w:val="single" w:sz="4" w:space="0" w:color="auto"/>
              <w:right w:val="single" w:sz="4" w:space="0" w:color="auto"/>
            </w:tcBorders>
            <w:shd w:val="clear" w:color="auto" w:fill="C0C0C0"/>
            <w:noWrap/>
            <w:vAlign w:val="bottom"/>
          </w:tcPr>
          <w:p w14:paraId="4C9DD7FE"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1686</w:t>
            </w:r>
          </w:p>
        </w:tc>
        <w:tc>
          <w:tcPr>
            <w:tcW w:w="315" w:type="pct"/>
            <w:tcBorders>
              <w:top w:val="single" w:sz="4" w:space="0" w:color="auto"/>
              <w:left w:val="nil"/>
              <w:bottom w:val="single" w:sz="4" w:space="0" w:color="auto"/>
              <w:right w:val="single" w:sz="4" w:space="0" w:color="auto"/>
            </w:tcBorders>
            <w:shd w:val="clear" w:color="auto" w:fill="C0C0C0"/>
            <w:noWrap/>
            <w:vAlign w:val="bottom"/>
          </w:tcPr>
          <w:p w14:paraId="5E74015D"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20</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236541AD" w14:textId="77777777" w:rsidR="00CC0F84" w:rsidRPr="00B22406" w:rsidRDefault="00CC0F84"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lang w:eastAsia="en-GB"/>
              </w:rPr>
              <w:t>1715</w:t>
            </w:r>
          </w:p>
        </w:tc>
        <w:tc>
          <w:tcPr>
            <w:tcW w:w="355" w:type="pct"/>
            <w:tcBorders>
              <w:top w:val="single" w:sz="4" w:space="0" w:color="auto"/>
              <w:left w:val="nil"/>
              <w:bottom w:val="single" w:sz="4" w:space="0" w:color="auto"/>
              <w:right w:val="single" w:sz="4" w:space="0" w:color="auto"/>
            </w:tcBorders>
            <w:shd w:val="clear" w:color="auto" w:fill="C0C0C0"/>
            <w:noWrap/>
            <w:vAlign w:val="bottom"/>
          </w:tcPr>
          <w:p w14:paraId="7E954B1B"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1675</w:t>
            </w:r>
          </w:p>
        </w:tc>
        <w:tc>
          <w:tcPr>
            <w:tcW w:w="300" w:type="pct"/>
            <w:tcBorders>
              <w:top w:val="single" w:sz="4" w:space="0" w:color="auto"/>
              <w:left w:val="nil"/>
              <w:bottom w:val="single" w:sz="4" w:space="0" w:color="auto"/>
              <w:right w:val="single" w:sz="4" w:space="0" w:color="auto"/>
            </w:tcBorders>
            <w:shd w:val="clear" w:color="auto" w:fill="C0C0C0"/>
            <w:noWrap/>
            <w:vAlign w:val="bottom"/>
          </w:tcPr>
          <w:p w14:paraId="406F5307"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31</w:t>
            </w:r>
          </w:p>
        </w:tc>
        <w:tc>
          <w:tcPr>
            <w:tcW w:w="423" w:type="pct"/>
            <w:vMerge w:val="restart"/>
            <w:tcBorders>
              <w:top w:val="single" w:sz="4" w:space="0" w:color="auto"/>
              <w:left w:val="nil"/>
              <w:right w:val="single" w:sz="4" w:space="0" w:color="auto"/>
            </w:tcBorders>
            <w:shd w:val="clear" w:color="auto" w:fill="C0C0C0"/>
            <w:noWrap/>
            <w:vAlign w:val="center"/>
          </w:tcPr>
          <w:p w14:paraId="09D11614"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 </w:t>
            </w:r>
          </w:p>
          <w:p w14:paraId="3548AB46"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color w:val="FF0000"/>
                <w:sz w:val="22"/>
                <w:szCs w:val="22"/>
              </w:rPr>
              <w:t>-0.5 ppt</w:t>
            </w:r>
          </w:p>
        </w:tc>
      </w:tr>
      <w:tr w:rsidR="00CC0F84" w:rsidRPr="00B22406" w14:paraId="5A94216D" w14:textId="77777777" w:rsidTr="001A2C61">
        <w:trPr>
          <w:cantSplit/>
          <w:trHeight w:val="255"/>
        </w:trPr>
        <w:tc>
          <w:tcPr>
            <w:tcW w:w="239" w:type="pct"/>
            <w:gridSpan w:val="2"/>
            <w:vMerge/>
            <w:tcBorders>
              <w:top w:val="single" w:sz="4" w:space="0" w:color="auto"/>
              <w:left w:val="single" w:sz="4" w:space="0" w:color="auto"/>
              <w:bottom w:val="single" w:sz="4" w:space="0" w:color="auto"/>
              <w:right w:val="single" w:sz="4" w:space="0" w:color="auto"/>
            </w:tcBorders>
            <w:vAlign w:val="center"/>
          </w:tcPr>
          <w:p w14:paraId="78116608"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p>
        </w:tc>
        <w:tc>
          <w:tcPr>
            <w:tcW w:w="349" w:type="pct"/>
            <w:tcBorders>
              <w:top w:val="nil"/>
              <w:left w:val="nil"/>
              <w:bottom w:val="single" w:sz="4" w:space="0" w:color="auto"/>
              <w:right w:val="single" w:sz="4" w:space="0" w:color="auto"/>
            </w:tcBorders>
            <w:shd w:val="clear" w:color="auto" w:fill="C0C0C0"/>
            <w:noWrap/>
            <w:vAlign w:val="center"/>
          </w:tcPr>
          <w:p w14:paraId="4E844082"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97.0%</w:t>
            </w:r>
          </w:p>
        </w:tc>
        <w:tc>
          <w:tcPr>
            <w:tcW w:w="341" w:type="pct"/>
            <w:tcBorders>
              <w:top w:val="nil"/>
              <w:left w:val="nil"/>
              <w:bottom w:val="single" w:sz="4" w:space="0" w:color="auto"/>
              <w:right w:val="single" w:sz="4" w:space="0" w:color="auto"/>
            </w:tcBorders>
            <w:shd w:val="clear" w:color="auto" w:fill="C0C0C0"/>
            <w:noWrap/>
            <w:vAlign w:val="center"/>
          </w:tcPr>
          <w:p w14:paraId="42ABA1F4"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2.4%</w:t>
            </w:r>
          </w:p>
        </w:tc>
        <w:tc>
          <w:tcPr>
            <w:tcW w:w="239" w:type="pct"/>
            <w:vMerge/>
            <w:tcBorders>
              <w:top w:val="single" w:sz="4" w:space="0" w:color="auto"/>
              <w:left w:val="single" w:sz="4" w:space="0" w:color="auto"/>
              <w:bottom w:val="single" w:sz="4" w:space="0" w:color="auto"/>
              <w:right w:val="single" w:sz="4" w:space="0" w:color="auto"/>
            </w:tcBorders>
            <w:vAlign w:val="center"/>
          </w:tcPr>
          <w:p w14:paraId="4D70E89A"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p>
        </w:tc>
        <w:tc>
          <w:tcPr>
            <w:tcW w:w="352" w:type="pct"/>
            <w:tcBorders>
              <w:top w:val="nil"/>
              <w:left w:val="nil"/>
              <w:bottom w:val="single" w:sz="4" w:space="0" w:color="auto"/>
              <w:right w:val="single" w:sz="4" w:space="0" w:color="auto"/>
            </w:tcBorders>
            <w:shd w:val="clear" w:color="auto" w:fill="C0C0C0"/>
            <w:noWrap/>
            <w:vAlign w:val="bottom"/>
          </w:tcPr>
          <w:p w14:paraId="7F984969"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sz w:val="22"/>
                <w:szCs w:val="22"/>
              </w:rPr>
              <w:t>98.3%</w:t>
            </w:r>
          </w:p>
        </w:tc>
        <w:tc>
          <w:tcPr>
            <w:tcW w:w="336" w:type="pct"/>
            <w:tcBorders>
              <w:top w:val="nil"/>
              <w:left w:val="nil"/>
              <w:bottom w:val="single" w:sz="4" w:space="0" w:color="auto"/>
              <w:right w:val="single" w:sz="4" w:space="0" w:color="auto"/>
            </w:tcBorders>
            <w:shd w:val="clear" w:color="auto" w:fill="C0C0C0"/>
            <w:noWrap/>
            <w:vAlign w:val="bottom"/>
          </w:tcPr>
          <w:p w14:paraId="10454FD0"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1.7%</w:t>
            </w:r>
          </w:p>
        </w:tc>
        <w:tc>
          <w:tcPr>
            <w:tcW w:w="239" w:type="pct"/>
            <w:vMerge/>
            <w:tcBorders>
              <w:top w:val="single" w:sz="4" w:space="0" w:color="auto"/>
              <w:left w:val="single" w:sz="4" w:space="0" w:color="auto"/>
              <w:bottom w:val="single" w:sz="4" w:space="0" w:color="auto"/>
              <w:right w:val="single" w:sz="4" w:space="0" w:color="auto"/>
            </w:tcBorders>
            <w:vAlign w:val="center"/>
          </w:tcPr>
          <w:p w14:paraId="4E138C0B"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p>
        </w:tc>
        <w:tc>
          <w:tcPr>
            <w:tcW w:w="349" w:type="pct"/>
            <w:tcBorders>
              <w:top w:val="nil"/>
              <w:left w:val="nil"/>
              <w:bottom w:val="single" w:sz="4" w:space="0" w:color="auto"/>
              <w:right w:val="single" w:sz="4" w:space="0" w:color="auto"/>
            </w:tcBorders>
            <w:shd w:val="clear" w:color="auto" w:fill="C0C0C0"/>
            <w:noWrap/>
            <w:vAlign w:val="bottom"/>
          </w:tcPr>
          <w:p w14:paraId="5EF065A6"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96.9%</w:t>
            </w:r>
          </w:p>
        </w:tc>
        <w:tc>
          <w:tcPr>
            <w:tcW w:w="336" w:type="pct"/>
            <w:tcBorders>
              <w:top w:val="nil"/>
              <w:left w:val="nil"/>
              <w:bottom w:val="single" w:sz="4" w:space="0" w:color="auto"/>
              <w:right w:val="single" w:sz="4" w:space="0" w:color="auto"/>
            </w:tcBorders>
            <w:shd w:val="clear" w:color="auto" w:fill="C0C0C0"/>
            <w:noWrap/>
            <w:vAlign w:val="bottom"/>
          </w:tcPr>
          <w:p w14:paraId="47788179"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2.3%</w:t>
            </w:r>
          </w:p>
        </w:tc>
        <w:tc>
          <w:tcPr>
            <w:tcW w:w="239" w:type="pct"/>
            <w:vMerge/>
            <w:tcBorders>
              <w:top w:val="single" w:sz="4" w:space="0" w:color="auto"/>
              <w:left w:val="single" w:sz="4" w:space="0" w:color="auto"/>
              <w:bottom w:val="single" w:sz="4" w:space="0" w:color="auto"/>
              <w:right w:val="single" w:sz="4" w:space="0" w:color="auto"/>
            </w:tcBorders>
            <w:vAlign w:val="center"/>
          </w:tcPr>
          <w:p w14:paraId="750BD592"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p>
        </w:tc>
        <w:tc>
          <w:tcPr>
            <w:tcW w:w="349" w:type="pct"/>
            <w:tcBorders>
              <w:top w:val="nil"/>
              <w:left w:val="nil"/>
              <w:bottom w:val="single" w:sz="4" w:space="0" w:color="auto"/>
              <w:right w:val="single" w:sz="4" w:space="0" w:color="auto"/>
            </w:tcBorders>
            <w:shd w:val="clear" w:color="auto" w:fill="C0C0C0"/>
            <w:noWrap/>
            <w:vAlign w:val="bottom"/>
          </w:tcPr>
          <w:p w14:paraId="620D4157" w14:textId="77777777" w:rsidR="00CC0F84" w:rsidRPr="00B22406" w:rsidRDefault="00CC0F84" w:rsidP="00B22406">
            <w:pPr>
              <w:spacing w:line="276" w:lineRule="auto"/>
              <w:jc w:val="both"/>
              <w:rPr>
                <w:rFonts w:asciiTheme="minorHAnsi" w:hAnsiTheme="minorHAnsi" w:cstheme="minorHAnsi"/>
                <w:b/>
                <w:sz w:val="22"/>
                <w:szCs w:val="22"/>
              </w:rPr>
            </w:pPr>
            <w:r w:rsidRPr="00B22406">
              <w:rPr>
                <w:rFonts w:asciiTheme="minorHAnsi" w:hAnsiTheme="minorHAnsi" w:cstheme="minorHAnsi"/>
                <w:b/>
                <w:bCs/>
                <w:sz w:val="22"/>
                <w:szCs w:val="22"/>
              </w:rPr>
              <w:t>98.2%</w:t>
            </w:r>
          </w:p>
        </w:tc>
        <w:tc>
          <w:tcPr>
            <w:tcW w:w="315" w:type="pct"/>
            <w:tcBorders>
              <w:top w:val="nil"/>
              <w:left w:val="nil"/>
              <w:bottom w:val="single" w:sz="4" w:space="0" w:color="auto"/>
              <w:right w:val="single" w:sz="4" w:space="0" w:color="auto"/>
            </w:tcBorders>
            <w:shd w:val="clear" w:color="auto" w:fill="C0C0C0"/>
            <w:noWrap/>
            <w:vAlign w:val="bottom"/>
          </w:tcPr>
          <w:p w14:paraId="319097D3"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1.2%</w:t>
            </w:r>
          </w:p>
        </w:tc>
        <w:tc>
          <w:tcPr>
            <w:tcW w:w="239" w:type="pct"/>
            <w:vMerge/>
            <w:tcBorders>
              <w:top w:val="single" w:sz="4" w:space="0" w:color="auto"/>
              <w:left w:val="single" w:sz="4" w:space="0" w:color="auto"/>
              <w:bottom w:val="single" w:sz="4" w:space="0" w:color="auto"/>
              <w:right w:val="single" w:sz="4" w:space="0" w:color="auto"/>
            </w:tcBorders>
            <w:vAlign w:val="center"/>
          </w:tcPr>
          <w:p w14:paraId="131D3EBD"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p>
        </w:tc>
        <w:tc>
          <w:tcPr>
            <w:tcW w:w="355" w:type="pct"/>
            <w:tcBorders>
              <w:top w:val="nil"/>
              <w:left w:val="nil"/>
              <w:bottom w:val="single" w:sz="4" w:space="0" w:color="auto"/>
              <w:right w:val="single" w:sz="4" w:space="0" w:color="auto"/>
            </w:tcBorders>
            <w:shd w:val="clear" w:color="auto" w:fill="C0C0C0"/>
            <w:noWrap/>
            <w:vAlign w:val="bottom"/>
          </w:tcPr>
          <w:p w14:paraId="63FC9E44"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97.6%</w:t>
            </w:r>
          </w:p>
        </w:tc>
        <w:tc>
          <w:tcPr>
            <w:tcW w:w="300" w:type="pct"/>
            <w:tcBorders>
              <w:top w:val="nil"/>
              <w:left w:val="nil"/>
              <w:bottom w:val="single" w:sz="4" w:space="0" w:color="auto"/>
              <w:right w:val="single" w:sz="4" w:space="0" w:color="auto"/>
            </w:tcBorders>
            <w:shd w:val="clear" w:color="auto" w:fill="C0C0C0"/>
            <w:noWrap/>
            <w:vAlign w:val="bottom"/>
          </w:tcPr>
          <w:p w14:paraId="6D508D16"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1.8%</w:t>
            </w:r>
          </w:p>
        </w:tc>
        <w:tc>
          <w:tcPr>
            <w:tcW w:w="423" w:type="pct"/>
            <w:vMerge/>
            <w:tcBorders>
              <w:left w:val="nil"/>
              <w:bottom w:val="single" w:sz="4" w:space="0" w:color="auto"/>
              <w:right w:val="single" w:sz="4" w:space="0" w:color="auto"/>
            </w:tcBorders>
            <w:shd w:val="clear" w:color="auto" w:fill="C0C0C0"/>
            <w:noWrap/>
            <w:vAlign w:val="center"/>
          </w:tcPr>
          <w:p w14:paraId="464184E5" w14:textId="77777777" w:rsidR="00CC0F84" w:rsidRPr="00B22406" w:rsidRDefault="00CC0F84" w:rsidP="00B22406">
            <w:pPr>
              <w:spacing w:line="276" w:lineRule="auto"/>
              <w:jc w:val="both"/>
              <w:rPr>
                <w:rFonts w:asciiTheme="minorHAnsi" w:eastAsia="Arial Unicode MS" w:hAnsiTheme="minorHAnsi" w:cstheme="minorHAnsi"/>
                <w:b/>
                <w:bCs/>
                <w:sz w:val="22"/>
                <w:szCs w:val="22"/>
              </w:rPr>
            </w:pPr>
          </w:p>
        </w:tc>
      </w:tr>
      <w:tr w:rsidR="00CC0F84" w:rsidRPr="00B22406" w14:paraId="793715CA" w14:textId="77777777" w:rsidTr="001A2C61">
        <w:trPr>
          <w:cantSplit/>
          <w:trHeight w:val="175"/>
        </w:trPr>
        <w:tc>
          <w:tcPr>
            <w:tcW w:w="239" w:type="pct"/>
            <w:gridSpan w:val="2"/>
            <w:vMerge w:val="restart"/>
            <w:tcBorders>
              <w:top w:val="single" w:sz="4" w:space="0" w:color="auto"/>
              <w:left w:val="single" w:sz="4" w:space="0" w:color="auto"/>
              <w:right w:val="single" w:sz="4" w:space="0" w:color="auto"/>
            </w:tcBorders>
            <w:shd w:val="clear" w:color="auto" w:fill="auto"/>
            <w:vAlign w:val="center"/>
          </w:tcPr>
          <w:p w14:paraId="7FD34370" w14:textId="77777777" w:rsidR="00CC0F84" w:rsidRPr="00B22406" w:rsidRDefault="00CC0F84"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rPr>
              <w:t>116</w:t>
            </w:r>
          </w:p>
          <w:p w14:paraId="66CF0EA7" w14:textId="77777777" w:rsidR="00CC0F84" w:rsidRPr="00B22406" w:rsidRDefault="00CC0F84" w:rsidP="00B22406">
            <w:pPr>
              <w:spacing w:line="276" w:lineRule="auto"/>
              <w:jc w:val="both"/>
              <w:rPr>
                <w:rFonts w:asciiTheme="minorHAnsi" w:hAnsiTheme="minorHAnsi" w:cstheme="minorHAnsi"/>
                <w:b/>
                <w:bCs/>
                <w:sz w:val="22"/>
                <w:szCs w:val="22"/>
                <w:lang w:eastAsia="en-GB"/>
              </w:rPr>
            </w:pPr>
            <w:r w:rsidRPr="00B22406">
              <w:rPr>
                <w:rFonts w:asciiTheme="minorHAnsi" w:hAnsiTheme="minorHAnsi" w:cstheme="minorHAnsi"/>
                <w:b/>
                <w:bCs/>
                <w:sz w:val="22"/>
                <w:szCs w:val="22"/>
              </w:rPr>
              <w:t> </w:t>
            </w:r>
          </w:p>
        </w:tc>
        <w:tc>
          <w:tcPr>
            <w:tcW w:w="349" w:type="pct"/>
            <w:tcBorders>
              <w:top w:val="single" w:sz="4" w:space="0" w:color="auto"/>
              <w:left w:val="nil"/>
              <w:bottom w:val="single" w:sz="4" w:space="0" w:color="auto"/>
              <w:right w:val="single" w:sz="4" w:space="0" w:color="auto"/>
            </w:tcBorders>
            <w:shd w:val="clear" w:color="auto" w:fill="auto"/>
            <w:noWrap/>
            <w:vAlign w:val="bottom"/>
          </w:tcPr>
          <w:p w14:paraId="30721D52"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114</w:t>
            </w:r>
          </w:p>
        </w:tc>
        <w:tc>
          <w:tcPr>
            <w:tcW w:w="341" w:type="pct"/>
            <w:tcBorders>
              <w:top w:val="single" w:sz="4" w:space="0" w:color="auto"/>
              <w:left w:val="nil"/>
              <w:bottom w:val="single" w:sz="4" w:space="0" w:color="auto"/>
              <w:right w:val="single" w:sz="4" w:space="0" w:color="auto"/>
            </w:tcBorders>
            <w:shd w:val="clear" w:color="auto" w:fill="auto"/>
            <w:noWrap/>
            <w:vAlign w:val="bottom"/>
          </w:tcPr>
          <w:p w14:paraId="24DBA7E9"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w:t>
            </w:r>
          </w:p>
        </w:tc>
        <w:tc>
          <w:tcPr>
            <w:tcW w:w="239" w:type="pct"/>
            <w:vMerge w:val="restart"/>
            <w:tcBorders>
              <w:top w:val="single" w:sz="4" w:space="0" w:color="auto"/>
              <w:left w:val="single" w:sz="4" w:space="0" w:color="auto"/>
              <w:right w:val="single" w:sz="4" w:space="0" w:color="auto"/>
            </w:tcBorders>
            <w:shd w:val="clear" w:color="auto" w:fill="auto"/>
            <w:vAlign w:val="center"/>
          </w:tcPr>
          <w:p w14:paraId="19C5564F"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132</w:t>
            </w:r>
          </w:p>
        </w:tc>
        <w:tc>
          <w:tcPr>
            <w:tcW w:w="352" w:type="pct"/>
            <w:tcBorders>
              <w:top w:val="single" w:sz="4" w:space="0" w:color="auto"/>
              <w:left w:val="nil"/>
              <w:bottom w:val="single" w:sz="4" w:space="0" w:color="auto"/>
              <w:right w:val="single" w:sz="4" w:space="0" w:color="auto"/>
            </w:tcBorders>
            <w:shd w:val="clear" w:color="auto" w:fill="auto"/>
            <w:noWrap/>
            <w:vAlign w:val="bottom"/>
          </w:tcPr>
          <w:p w14:paraId="428CE52C"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130</w:t>
            </w:r>
          </w:p>
        </w:tc>
        <w:tc>
          <w:tcPr>
            <w:tcW w:w="336" w:type="pct"/>
            <w:tcBorders>
              <w:top w:val="single" w:sz="4" w:space="0" w:color="auto"/>
              <w:left w:val="nil"/>
              <w:bottom w:val="single" w:sz="4" w:space="0" w:color="auto"/>
              <w:right w:val="single" w:sz="4" w:space="0" w:color="auto"/>
            </w:tcBorders>
            <w:shd w:val="clear" w:color="auto" w:fill="auto"/>
            <w:noWrap/>
            <w:vAlign w:val="bottom"/>
          </w:tcPr>
          <w:p w14:paraId="3240A5F9"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2</w:t>
            </w:r>
          </w:p>
        </w:tc>
        <w:tc>
          <w:tcPr>
            <w:tcW w:w="239" w:type="pct"/>
            <w:vMerge w:val="restart"/>
            <w:tcBorders>
              <w:top w:val="single" w:sz="4" w:space="0" w:color="auto"/>
              <w:left w:val="single" w:sz="4" w:space="0" w:color="auto"/>
              <w:right w:val="single" w:sz="4" w:space="0" w:color="auto"/>
            </w:tcBorders>
            <w:shd w:val="clear" w:color="auto" w:fill="auto"/>
            <w:vAlign w:val="center"/>
          </w:tcPr>
          <w:p w14:paraId="752C04E4"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114</w:t>
            </w:r>
          </w:p>
        </w:tc>
        <w:tc>
          <w:tcPr>
            <w:tcW w:w="349" w:type="pct"/>
            <w:tcBorders>
              <w:top w:val="single" w:sz="4" w:space="0" w:color="auto"/>
              <w:left w:val="nil"/>
              <w:bottom w:val="single" w:sz="4" w:space="0" w:color="auto"/>
              <w:right w:val="single" w:sz="4" w:space="0" w:color="auto"/>
            </w:tcBorders>
            <w:shd w:val="clear" w:color="auto" w:fill="auto"/>
            <w:noWrap/>
            <w:vAlign w:val="bottom"/>
          </w:tcPr>
          <w:p w14:paraId="34C48AF3"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107</w:t>
            </w:r>
          </w:p>
        </w:tc>
        <w:tc>
          <w:tcPr>
            <w:tcW w:w="336" w:type="pct"/>
            <w:tcBorders>
              <w:top w:val="single" w:sz="4" w:space="0" w:color="auto"/>
              <w:left w:val="nil"/>
              <w:bottom w:val="single" w:sz="4" w:space="0" w:color="auto"/>
              <w:right w:val="single" w:sz="4" w:space="0" w:color="auto"/>
            </w:tcBorders>
            <w:shd w:val="clear" w:color="auto" w:fill="auto"/>
            <w:noWrap/>
            <w:vAlign w:val="bottom"/>
          </w:tcPr>
          <w:p w14:paraId="73136A4F"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3</w:t>
            </w:r>
          </w:p>
        </w:tc>
        <w:tc>
          <w:tcPr>
            <w:tcW w:w="239" w:type="pct"/>
            <w:vMerge w:val="restart"/>
            <w:tcBorders>
              <w:top w:val="single" w:sz="4" w:space="0" w:color="auto"/>
              <w:left w:val="single" w:sz="4" w:space="0" w:color="auto"/>
              <w:right w:val="single" w:sz="4" w:space="0" w:color="auto"/>
            </w:tcBorders>
            <w:shd w:val="clear" w:color="auto" w:fill="auto"/>
            <w:vAlign w:val="center"/>
          </w:tcPr>
          <w:p w14:paraId="4AE25754"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74</w:t>
            </w:r>
          </w:p>
        </w:tc>
        <w:tc>
          <w:tcPr>
            <w:tcW w:w="349" w:type="pct"/>
            <w:tcBorders>
              <w:top w:val="single" w:sz="4" w:space="0" w:color="auto"/>
              <w:left w:val="nil"/>
              <w:bottom w:val="single" w:sz="4" w:space="0" w:color="auto"/>
              <w:right w:val="single" w:sz="4" w:space="0" w:color="auto"/>
            </w:tcBorders>
            <w:shd w:val="clear" w:color="auto" w:fill="auto"/>
            <w:noWrap/>
            <w:vAlign w:val="bottom"/>
          </w:tcPr>
          <w:p w14:paraId="683D0A74"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73</w:t>
            </w:r>
          </w:p>
        </w:tc>
        <w:tc>
          <w:tcPr>
            <w:tcW w:w="315" w:type="pct"/>
            <w:tcBorders>
              <w:top w:val="single" w:sz="4" w:space="0" w:color="auto"/>
              <w:left w:val="nil"/>
              <w:bottom w:val="single" w:sz="4" w:space="0" w:color="auto"/>
              <w:right w:val="single" w:sz="4" w:space="0" w:color="auto"/>
            </w:tcBorders>
            <w:shd w:val="clear" w:color="auto" w:fill="auto"/>
            <w:noWrap/>
            <w:vAlign w:val="bottom"/>
          </w:tcPr>
          <w:p w14:paraId="08C6F549"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w:t>
            </w:r>
          </w:p>
        </w:tc>
        <w:tc>
          <w:tcPr>
            <w:tcW w:w="239" w:type="pct"/>
            <w:vMerge w:val="restart"/>
            <w:tcBorders>
              <w:top w:val="single" w:sz="4" w:space="0" w:color="auto"/>
              <w:left w:val="single" w:sz="4" w:space="0" w:color="auto"/>
              <w:right w:val="single" w:sz="4" w:space="0" w:color="auto"/>
            </w:tcBorders>
            <w:shd w:val="clear" w:color="auto" w:fill="auto"/>
            <w:vAlign w:val="center"/>
          </w:tcPr>
          <w:p w14:paraId="53BCAFA2" w14:textId="77777777" w:rsidR="00CC0F84" w:rsidRPr="00B22406" w:rsidRDefault="00CC0F84" w:rsidP="00B22406">
            <w:pPr>
              <w:spacing w:line="276" w:lineRule="auto"/>
              <w:jc w:val="both"/>
              <w:rPr>
                <w:rFonts w:asciiTheme="minorHAnsi" w:hAnsiTheme="minorHAnsi" w:cstheme="minorHAnsi"/>
                <w:b/>
                <w:bCs/>
                <w:sz w:val="22"/>
                <w:szCs w:val="22"/>
              </w:rPr>
            </w:pPr>
            <w:r w:rsidRPr="00B22406">
              <w:rPr>
                <w:rFonts w:asciiTheme="minorHAnsi" w:hAnsiTheme="minorHAnsi" w:cstheme="minorHAnsi"/>
                <w:b/>
                <w:bCs/>
                <w:sz w:val="22"/>
                <w:szCs w:val="22"/>
              </w:rPr>
              <w:t>86</w:t>
            </w:r>
          </w:p>
        </w:tc>
        <w:tc>
          <w:tcPr>
            <w:tcW w:w="355" w:type="pct"/>
            <w:tcBorders>
              <w:top w:val="single" w:sz="4" w:space="0" w:color="auto"/>
              <w:left w:val="nil"/>
              <w:bottom w:val="single" w:sz="4" w:space="0" w:color="auto"/>
              <w:right w:val="single" w:sz="4" w:space="0" w:color="auto"/>
            </w:tcBorders>
            <w:shd w:val="clear" w:color="auto" w:fill="auto"/>
            <w:noWrap/>
            <w:vAlign w:val="bottom"/>
          </w:tcPr>
          <w:p w14:paraId="08AAC9F3"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84</w:t>
            </w:r>
          </w:p>
        </w:tc>
        <w:tc>
          <w:tcPr>
            <w:tcW w:w="300" w:type="pct"/>
            <w:tcBorders>
              <w:top w:val="single" w:sz="4" w:space="0" w:color="auto"/>
              <w:left w:val="nil"/>
              <w:bottom w:val="single" w:sz="4" w:space="0" w:color="auto"/>
              <w:right w:val="single" w:sz="4" w:space="0" w:color="auto"/>
            </w:tcBorders>
            <w:shd w:val="clear" w:color="auto" w:fill="auto"/>
            <w:noWrap/>
            <w:vAlign w:val="bottom"/>
          </w:tcPr>
          <w:p w14:paraId="1B121891"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w:t>
            </w:r>
          </w:p>
        </w:tc>
        <w:tc>
          <w:tcPr>
            <w:tcW w:w="423" w:type="pct"/>
            <w:vMerge w:val="restart"/>
            <w:tcBorders>
              <w:top w:val="single" w:sz="4" w:space="0" w:color="auto"/>
              <w:left w:val="nil"/>
              <w:right w:val="single" w:sz="4" w:space="0" w:color="auto"/>
            </w:tcBorders>
            <w:shd w:val="clear" w:color="auto" w:fill="auto"/>
            <w:noWrap/>
            <w:vAlign w:val="center"/>
          </w:tcPr>
          <w:p w14:paraId="20452960" w14:textId="77777777" w:rsidR="00CC0F84" w:rsidRPr="00B22406" w:rsidRDefault="00CC0F84" w:rsidP="00B22406">
            <w:pPr>
              <w:spacing w:line="276" w:lineRule="auto"/>
              <w:jc w:val="both"/>
              <w:rPr>
                <w:rFonts w:asciiTheme="minorHAnsi" w:hAnsiTheme="minorHAnsi" w:cstheme="minorHAnsi"/>
                <w:b/>
                <w:bCs/>
                <w:color w:val="FF0000"/>
                <w:sz w:val="22"/>
                <w:szCs w:val="22"/>
                <w:lang w:eastAsia="en-GB"/>
              </w:rPr>
            </w:pPr>
            <w:r w:rsidRPr="00B22406">
              <w:rPr>
                <w:rFonts w:asciiTheme="minorHAnsi" w:hAnsiTheme="minorHAnsi" w:cstheme="minorHAnsi"/>
                <w:b/>
                <w:bCs/>
                <w:color w:val="FF0000"/>
                <w:sz w:val="22"/>
                <w:szCs w:val="22"/>
              </w:rPr>
              <w:t>-1.0%</w:t>
            </w:r>
          </w:p>
          <w:p w14:paraId="18511248" w14:textId="77777777" w:rsidR="00CC0F84" w:rsidRPr="00B22406" w:rsidRDefault="00CC0F84" w:rsidP="00B22406">
            <w:pPr>
              <w:spacing w:line="276" w:lineRule="auto"/>
              <w:jc w:val="both"/>
              <w:rPr>
                <w:rFonts w:asciiTheme="minorHAnsi" w:hAnsiTheme="minorHAnsi" w:cstheme="minorHAnsi"/>
                <w:b/>
                <w:bCs/>
                <w:sz w:val="22"/>
                <w:szCs w:val="22"/>
              </w:rPr>
            </w:pPr>
          </w:p>
        </w:tc>
      </w:tr>
      <w:tr w:rsidR="00CC0F84" w:rsidRPr="00B22406" w14:paraId="4FEEF4DC" w14:textId="77777777" w:rsidTr="001A2C61">
        <w:trPr>
          <w:cantSplit/>
          <w:trHeight w:val="255"/>
        </w:trPr>
        <w:tc>
          <w:tcPr>
            <w:tcW w:w="239" w:type="pct"/>
            <w:gridSpan w:val="2"/>
            <w:vMerge/>
            <w:tcBorders>
              <w:left w:val="single" w:sz="4" w:space="0" w:color="auto"/>
              <w:bottom w:val="single" w:sz="4" w:space="0" w:color="auto"/>
              <w:right w:val="single" w:sz="4" w:space="0" w:color="auto"/>
            </w:tcBorders>
            <w:shd w:val="clear" w:color="auto" w:fill="auto"/>
            <w:vAlign w:val="center"/>
          </w:tcPr>
          <w:p w14:paraId="514BEB15" w14:textId="77777777" w:rsidR="00CC0F84" w:rsidRPr="00B22406" w:rsidRDefault="00CC0F84" w:rsidP="00B22406">
            <w:pPr>
              <w:spacing w:line="276" w:lineRule="auto"/>
              <w:jc w:val="both"/>
              <w:rPr>
                <w:rFonts w:asciiTheme="minorHAnsi" w:hAnsiTheme="minorHAnsi" w:cstheme="minorHAnsi"/>
                <w:b/>
                <w:bCs/>
                <w:sz w:val="22"/>
                <w:szCs w:val="22"/>
              </w:rPr>
            </w:pPr>
          </w:p>
        </w:tc>
        <w:tc>
          <w:tcPr>
            <w:tcW w:w="349" w:type="pct"/>
            <w:tcBorders>
              <w:top w:val="single" w:sz="4" w:space="0" w:color="auto"/>
              <w:left w:val="nil"/>
              <w:bottom w:val="single" w:sz="4" w:space="0" w:color="auto"/>
              <w:right w:val="single" w:sz="4" w:space="0" w:color="auto"/>
            </w:tcBorders>
            <w:shd w:val="clear" w:color="auto" w:fill="auto"/>
            <w:noWrap/>
            <w:vAlign w:val="bottom"/>
          </w:tcPr>
          <w:p w14:paraId="6886527A"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98.3%</w:t>
            </w:r>
          </w:p>
        </w:tc>
        <w:tc>
          <w:tcPr>
            <w:tcW w:w="341" w:type="pct"/>
            <w:tcBorders>
              <w:top w:val="single" w:sz="4" w:space="0" w:color="auto"/>
              <w:left w:val="nil"/>
              <w:bottom w:val="single" w:sz="4" w:space="0" w:color="auto"/>
              <w:right w:val="single" w:sz="4" w:space="0" w:color="auto"/>
            </w:tcBorders>
            <w:shd w:val="clear" w:color="auto" w:fill="auto"/>
            <w:noWrap/>
            <w:vAlign w:val="bottom"/>
          </w:tcPr>
          <w:p w14:paraId="041707F6"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0.9%</w:t>
            </w:r>
          </w:p>
        </w:tc>
        <w:tc>
          <w:tcPr>
            <w:tcW w:w="239" w:type="pct"/>
            <w:vMerge/>
            <w:tcBorders>
              <w:left w:val="single" w:sz="4" w:space="0" w:color="auto"/>
              <w:bottom w:val="single" w:sz="4" w:space="0" w:color="auto"/>
              <w:right w:val="single" w:sz="4" w:space="0" w:color="auto"/>
            </w:tcBorders>
            <w:shd w:val="clear" w:color="auto" w:fill="auto"/>
            <w:vAlign w:val="center"/>
          </w:tcPr>
          <w:p w14:paraId="02992297" w14:textId="77777777" w:rsidR="00CC0F84" w:rsidRPr="00B22406" w:rsidRDefault="00CC0F84" w:rsidP="00B22406">
            <w:pPr>
              <w:spacing w:line="276" w:lineRule="auto"/>
              <w:jc w:val="both"/>
              <w:rPr>
                <w:rFonts w:asciiTheme="minorHAnsi" w:hAnsiTheme="minorHAnsi" w:cstheme="minorHAnsi"/>
                <w:b/>
                <w:bCs/>
                <w:sz w:val="22"/>
                <w:szCs w:val="22"/>
              </w:rPr>
            </w:pPr>
          </w:p>
        </w:tc>
        <w:tc>
          <w:tcPr>
            <w:tcW w:w="352" w:type="pct"/>
            <w:tcBorders>
              <w:top w:val="single" w:sz="4" w:space="0" w:color="auto"/>
              <w:left w:val="nil"/>
              <w:bottom w:val="single" w:sz="4" w:space="0" w:color="auto"/>
              <w:right w:val="single" w:sz="4" w:space="0" w:color="auto"/>
            </w:tcBorders>
            <w:shd w:val="clear" w:color="auto" w:fill="auto"/>
            <w:noWrap/>
            <w:vAlign w:val="bottom"/>
          </w:tcPr>
          <w:p w14:paraId="47D0B380"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98.5%</w:t>
            </w:r>
          </w:p>
        </w:tc>
        <w:tc>
          <w:tcPr>
            <w:tcW w:w="336" w:type="pct"/>
            <w:tcBorders>
              <w:top w:val="single" w:sz="4" w:space="0" w:color="auto"/>
              <w:left w:val="nil"/>
              <w:bottom w:val="single" w:sz="4" w:space="0" w:color="auto"/>
              <w:right w:val="single" w:sz="4" w:space="0" w:color="auto"/>
            </w:tcBorders>
            <w:shd w:val="clear" w:color="auto" w:fill="auto"/>
            <w:noWrap/>
            <w:vAlign w:val="bottom"/>
          </w:tcPr>
          <w:p w14:paraId="2C831BA2"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1.5%</w:t>
            </w:r>
          </w:p>
        </w:tc>
        <w:tc>
          <w:tcPr>
            <w:tcW w:w="239" w:type="pct"/>
            <w:vMerge/>
            <w:tcBorders>
              <w:left w:val="single" w:sz="4" w:space="0" w:color="auto"/>
              <w:bottom w:val="single" w:sz="4" w:space="0" w:color="auto"/>
              <w:right w:val="single" w:sz="4" w:space="0" w:color="auto"/>
            </w:tcBorders>
            <w:shd w:val="clear" w:color="auto" w:fill="auto"/>
            <w:vAlign w:val="center"/>
          </w:tcPr>
          <w:p w14:paraId="3CC7D012" w14:textId="77777777" w:rsidR="00CC0F84" w:rsidRPr="00B22406" w:rsidRDefault="00CC0F84" w:rsidP="00B22406">
            <w:pPr>
              <w:spacing w:line="276" w:lineRule="auto"/>
              <w:jc w:val="both"/>
              <w:rPr>
                <w:rFonts w:asciiTheme="minorHAnsi" w:hAnsiTheme="minorHAnsi" w:cstheme="minorHAnsi"/>
                <w:b/>
                <w:bCs/>
                <w:sz w:val="22"/>
                <w:szCs w:val="22"/>
              </w:rPr>
            </w:pPr>
          </w:p>
        </w:tc>
        <w:tc>
          <w:tcPr>
            <w:tcW w:w="349" w:type="pct"/>
            <w:tcBorders>
              <w:top w:val="single" w:sz="4" w:space="0" w:color="auto"/>
              <w:left w:val="nil"/>
              <w:bottom w:val="single" w:sz="4" w:space="0" w:color="auto"/>
              <w:right w:val="single" w:sz="4" w:space="0" w:color="auto"/>
            </w:tcBorders>
            <w:shd w:val="clear" w:color="auto" w:fill="auto"/>
            <w:noWrap/>
            <w:vAlign w:val="bottom"/>
          </w:tcPr>
          <w:p w14:paraId="5886218C"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93.9%</w:t>
            </w:r>
          </w:p>
        </w:tc>
        <w:tc>
          <w:tcPr>
            <w:tcW w:w="336" w:type="pct"/>
            <w:tcBorders>
              <w:top w:val="single" w:sz="4" w:space="0" w:color="auto"/>
              <w:left w:val="nil"/>
              <w:bottom w:val="single" w:sz="4" w:space="0" w:color="auto"/>
              <w:right w:val="single" w:sz="4" w:space="0" w:color="auto"/>
            </w:tcBorders>
            <w:shd w:val="clear" w:color="auto" w:fill="auto"/>
            <w:noWrap/>
            <w:vAlign w:val="bottom"/>
          </w:tcPr>
          <w:p w14:paraId="2CC1DDFD"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2.6%</w:t>
            </w:r>
          </w:p>
        </w:tc>
        <w:tc>
          <w:tcPr>
            <w:tcW w:w="239" w:type="pct"/>
            <w:vMerge/>
            <w:tcBorders>
              <w:left w:val="single" w:sz="4" w:space="0" w:color="auto"/>
              <w:bottom w:val="single" w:sz="4" w:space="0" w:color="auto"/>
              <w:right w:val="single" w:sz="4" w:space="0" w:color="auto"/>
            </w:tcBorders>
            <w:shd w:val="clear" w:color="auto" w:fill="auto"/>
            <w:vAlign w:val="center"/>
          </w:tcPr>
          <w:p w14:paraId="246DFC7E" w14:textId="77777777" w:rsidR="00CC0F84" w:rsidRPr="00B22406" w:rsidRDefault="00CC0F84" w:rsidP="00B22406">
            <w:pPr>
              <w:spacing w:line="276" w:lineRule="auto"/>
              <w:jc w:val="both"/>
              <w:rPr>
                <w:rFonts w:asciiTheme="minorHAnsi" w:hAnsiTheme="minorHAnsi" w:cstheme="minorHAnsi"/>
                <w:b/>
                <w:bCs/>
                <w:sz w:val="22"/>
                <w:szCs w:val="22"/>
              </w:rPr>
            </w:pPr>
          </w:p>
        </w:tc>
        <w:tc>
          <w:tcPr>
            <w:tcW w:w="349" w:type="pct"/>
            <w:tcBorders>
              <w:top w:val="single" w:sz="4" w:space="0" w:color="auto"/>
              <w:left w:val="nil"/>
              <w:bottom w:val="single" w:sz="4" w:space="0" w:color="auto"/>
              <w:right w:val="single" w:sz="4" w:space="0" w:color="auto"/>
            </w:tcBorders>
            <w:shd w:val="clear" w:color="auto" w:fill="auto"/>
            <w:noWrap/>
            <w:vAlign w:val="bottom"/>
          </w:tcPr>
          <w:p w14:paraId="2A7C2F7D"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98.6%</w:t>
            </w:r>
          </w:p>
        </w:tc>
        <w:tc>
          <w:tcPr>
            <w:tcW w:w="315" w:type="pct"/>
            <w:tcBorders>
              <w:top w:val="single" w:sz="4" w:space="0" w:color="auto"/>
              <w:left w:val="nil"/>
              <w:bottom w:val="single" w:sz="4" w:space="0" w:color="auto"/>
              <w:right w:val="single" w:sz="4" w:space="0" w:color="auto"/>
            </w:tcBorders>
            <w:shd w:val="clear" w:color="auto" w:fill="auto"/>
            <w:noWrap/>
            <w:vAlign w:val="bottom"/>
          </w:tcPr>
          <w:p w14:paraId="79368D59"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1.4%</w:t>
            </w:r>
          </w:p>
        </w:tc>
        <w:tc>
          <w:tcPr>
            <w:tcW w:w="239" w:type="pct"/>
            <w:vMerge/>
            <w:tcBorders>
              <w:left w:val="single" w:sz="4" w:space="0" w:color="auto"/>
              <w:bottom w:val="single" w:sz="4" w:space="0" w:color="auto"/>
              <w:right w:val="single" w:sz="4" w:space="0" w:color="auto"/>
            </w:tcBorders>
            <w:shd w:val="clear" w:color="auto" w:fill="auto"/>
            <w:vAlign w:val="center"/>
          </w:tcPr>
          <w:p w14:paraId="3CD97F5A" w14:textId="77777777" w:rsidR="00CC0F84" w:rsidRPr="00B22406" w:rsidRDefault="00CC0F84" w:rsidP="00B22406">
            <w:pPr>
              <w:spacing w:line="276" w:lineRule="auto"/>
              <w:jc w:val="both"/>
              <w:rPr>
                <w:rFonts w:asciiTheme="minorHAnsi" w:hAnsiTheme="minorHAnsi" w:cstheme="minorHAnsi"/>
                <w:b/>
                <w:bCs/>
                <w:sz w:val="22"/>
                <w:szCs w:val="22"/>
              </w:rPr>
            </w:pPr>
          </w:p>
        </w:tc>
        <w:tc>
          <w:tcPr>
            <w:tcW w:w="355" w:type="pct"/>
            <w:tcBorders>
              <w:top w:val="single" w:sz="4" w:space="0" w:color="auto"/>
              <w:left w:val="nil"/>
              <w:bottom w:val="single" w:sz="4" w:space="0" w:color="auto"/>
              <w:right w:val="single" w:sz="4" w:space="0" w:color="auto"/>
            </w:tcBorders>
            <w:shd w:val="clear" w:color="auto" w:fill="auto"/>
            <w:noWrap/>
            <w:vAlign w:val="bottom"/>
          </w:tcPr>
          <w:p w14:paraId="7EF76872"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97.7%</w:t>
            </w:r>
          </w:p>
        </w:tc>
        <w:tc>
          <w:tcPr>
            <w:tcW w:w="300" w:type="pct"/>
            <w:tcBorders>
              <w:top w:val="single" w:sz="4" w:space="0" w:color="auto"/>
              <w:left w:val="nil"/>
              <w:bottom w:val="single" w:sz="4" w:space="0" w:color="auto"/>
              <w:right w:val="single" w:sz="4" w:space="0" w:color="auto"/>
            </w:tcBorders>
            <w:shd w:val="clear" w:color="auto" w:fill="auto"/>
            <w:noWrap/>
            <w:vAlign w:val="bottom"/>
          </w:tcPr>
          <w:p w14:paraId="746EEBED"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1.2%</w:t>
            </w:r>
          </w:p>
        </w:tc>
        <w:tc>
          <w:tcPr>
            <w:tcW w:w="423" w:type="pct"/>
            <w:vMerge/>
            <w:tcBorders>
              <w:left w:val="nil"/>
              <w:bottom w:val="single" w:sz="4" w:space="0" w:color="auto"/>
              <w:right w:val="single" w:sz="4" w:space="0" w:color="auto"/>
            </w:tcBorders>
            <w:shd w:val="clear" w:color="auto" w:fill="auto"/>
            <w:noWrap/>
            <w:vAlign w:val="center"/>
          </w:tcPr>
          <w:p w14:paraId="5E5DCF84" w14:textId="77777777" w:rsidR="00CC0F84" w:rsidRPr="00B22406" w:rsidRDefault="00CC0F84" w:rsidP="00B22406">
            <w:pPr>
              <w:spacing w:line="276" w:lineRule="auto"/>
              <w:jc w:val="both"/>
              <w:rPr>
                <w:rFonts w:asciiTheme="minorHAnsi" w:hAnsiTheme="minorHAnsi" w:cstheme="minorHAnsi"/>
                <w:b/>
                <w:bCs/>
                <w:color w:val="FF0000"/>
                <w:sz w:val="22"/>
                <w:szCs w:val="22"/>
              </w:rPr>
            </w:pPr>
          </w:p>
        </w:tc>
      </w:tr>
    </w:tbl>
    <w:p w14:paraId="1D348A12" w14:textId="77777777" w:rsidR="00CA2E6D" w:rsidRPr="00B22406" w:rsidRDefault="00CA2E6D" w:rsidP="00B22406">
      <w:pPr>
        <w:pStyle w:val="Heading3"/>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lastRenderedPageBreak/>
        <w:tab/>
      </w:r>
    </w:p>
    <w:p w14:paraId="03A18878" w14:textId="28133CA2" w:rsid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 xml:space="preserve">Over the past 5 years the percentage into learning across </w:t>
      </w:r>
      <w:r w:rsidR="00383D0D">
        <w:rPr>
          <w:rFonts w:asciiTheme="minorHAnsi" w:hAnsiTheme="minorHAnsi" w:cstheme="minorHAnsi"/>
          <w:sz w:val="22"/>
          <w:szCs w:val="22"/>
        </w:rPr>
        <w:t>the LA</w:t>
      </w:r>
      <w:r w:rsidRPr="00B22406">
        <w:rPr>
          <w:rFonts w:asciiTheme="minorHAnsi" w:hAnsiTheme="minorHAnsi" w:cstheme="minorHAnsi"/>
          <w:sz w:val="22"/>
          <w:szCs w:val="22"/>
        </w:rPr>
        <w:t xml:space="preserve"> has remained at broadly similar levels (around 97%– 98%).  It is also possible to compare us with the </w:t>
      </w:r>
      <w:r w:rsidR="00383D0D">
        <w:rPr>
          <w:rFonts w:asciiTheme="minorHAnsi" w:hAnsiTheme="minorHAnsi" w:cstheme="minorHAnsi"/>
          <w:sz w:val="22"/>
          <w:szCs w:val="22"/>
        </w:rPr>
        <w:t>LA</w:t>
      </w:r>
      <w:r w:rsidRPr="00B22406">
        <w:rPr>
          <w:rFonts w:asciiTheme="minorHAnsi" w:hAnsiTheme="minorHAnsi" w:cstheme="minorHAnsi"/>
          <w:sz w:val="22"/>
          <w:szCs w:val="22"/>
        </w:rPr>
        <w:t xml:space="preserve"> average in chart form.</w:t>
      </w:r>
    </w:p>
    <w:p w14:paraId="66FD1259" w14:textId="77777777" w:rsidR="00CC0F84" w:rsidRPr="00B22406" w:rsidRDefault="00B22406" w:rsidP="00B22406">
      <w:pPr>
        <w:spacing w:line="276" w:lineRule="auto"/>
        <w:jc w:val="both"/>
        <w:rPr>
          <w:rFonts w:asciiTheme="minorHAnsi" w:hAnsiTheme="minorHAnsi" w:cstheme="minorHAnsi"/>
          <w:sz w:val="22"/>
          <w:szCs w:val="22"/>
        </w:rPr>
      </w:pPr>
      <w:r w:rsidRPr="00B22406">
        <w:rPr>
          <w:rFonts w:asciiTheme="minorHAnsi" w:hAnsiTheme="minorHAnsi" w:cstheme="minorHAnsi"/>
          <w:noProof/>
          <w:sz w:val="22"/>
          <w:szCs w:val="22"/>
          <w:lang w:eastAsia="en-GB"/>
        </w:rPr>
        <mc:AlternateContent>
          <mc:Choice Requires="wps">
            <w:drawing>
              <wp:anchor distT="45720" distB="45720" distL="114300" distR="114300" simplePos="0" relativeHeight="251659264" behindDoc="0" locked="0" layoutInCell="1" allowOverlap="1" wp14:anchorId="7575A3F7" wp14:editId="3D203371">
                <wp:simplePos x="0" y="0"/>
                <wp:positionH relativeFrom="column">
                  <wp:posOffset>6307455</wp:posOffset>
                </wp:positionH>
                <wp:positionV relativeFrom="paragraph">
                  <wp:posOffset>450215</wp:posOffset>
                </wp:positionV>
                <wp:extent cx="2722880" cy="1000125"/>
                <wp:effectExtent l="0" t="0" r="2032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000125"/>
                        </a:xfrm>
                        <a:prstGeom prst="rect">
                          <a:avLst/>
                        </a:prstGeom>
                        <a:solidFill>
                          <a:srgbClr val="FFFFFF"/>
                        </a:solidFill>
                        <a:ln w="9525">
                          <a:solidFill>
                            <a:srgbClr val="000000"/>
                          </a:solidFill>
                          <a:miter lim="800000"/>
                          <a:headEnd/>
                          <a:tailEnd/>
                        </a:ln>
                      </wps:spPr>
                      <wps:txbx>
                        <w:txbxContent>
                          <w:p w14:paraId="1B9ABCFE" w14:textId="507EEF62" w:rsidR="007F0270" w:rsidRPr="00B22406" w:rsidRDefault="00383D0D" w:rsidP="00CC0F84">
                            <w:pPr>
                              <w:pStyle w:val="ListParagraph"/>
                              <w:numPr>
                                <w:ilvl w:val="0"/>
                                <w:numId w:val="6"/>
                              </w:numPr>
                              <w:spacing w:after="160" w:line="259" w:lineRule="auto"/>
                              <w:ind w:left="714" w:hanging="357"/>
                              <w:contextualSpacing w:val="0"/>
                              <w:rPr>
                                <w:rFonts w:asciiTheme="minorHAnsi" w:hAnsiTheme="minorHAnsi" w:cstheme="minorHAnsi"/>
                                <w:sz w:val="22"/>
                              </w:rPr>
                            </w:pPr>
                            <w:r>
                              <w:rPr>
                                <w:rFonts w:asciiTheme="minorHAnsi" w:hAnsiTheme="minorHAnsi" w:cstheme="minorHAnsi"/>
                                <w:sz w:val="22"/>
                              </w:rPr>
                              <w:t xml:space="preserve">School </w:t>
                            </w:r>
                            <w:r w:rsidR="007F0270" w:rsidRPr="00B22406">
                              <w:rPr>
                                <w:rFonts w:asciiTheme="minorHAnsi" w:hAnsiTheme="minorHAnsi" w:cstheme="minorHAnsi"/>
                                <w:sz w:val="22"/>
                              </w:rPr>
                              <w:t>experienced a similar slight fall to the area average</w:t>
                            </w:r>
                          </w:p>
                          <w:p w14:paraId="1A512D0C" w14:textId="77777777" w:rsidR="007F0270" w:rsidRPr="00B22406" w:rsidRDefault="007F0270" w:rsidP="00CC0F84">
                            <w:pPr>
                              <w:pStyle w:val="ListParagraph"/>
                              <w:numPr>
                                <w:ilvl w:val="0"/>
                                <w:numId w:val="6"/>
                              </w:numPr>
                              <w:spacing w:after="160" w:line="259" w:lineRule="auto"/>
                              <w:ind w:left="714" w:hanging="357"/>
                              <w:contextualSpacing w:val="0"/>
                              <w:rPr>
                                <w:rFonts w:asciiTheme="minorHAnsi" w:hAnsiTheme="minorHAnsi" w:cstheme="minorHAnsi"/>
                                <w:sz w:val="22"/>
                              </w:rPr>
                            </w:pPr>
                            <w:r w:rsidRPr="00B22406">
                              <w:rPr>
                                <w:rFonts w:asciiTheme="minorHAnsi" w:hAnsiTheme="minorHAnsi" w:cstheme="minorHAnsi"/>
                                <w:sz w:val="22"/>
                              </w:rPr>
                              <w:t>The percentage into learning remains above the area average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5A3F7" id="Text Box 2" o:spid="_x0000_s1027" type="#_x0000_t202" style="position:absolute;left:0;text-align:left;margin-left:496.65pt;margin-top:35.45pt;width:214.4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FMIwIAAE0EAAAOAAAAZHJzL2Uyb0RvYy54bWysVNuO2yAQfa/Uf0C8N74o6WatOKtttqkq&#10;bS/Sbj8AYxyjAkOBxE6/vgPOZtOL+lDVD4hhhjOHMzNe3YxakYNwXoKpaTHLKRGGQyvNrqZfHrev&#10;lpT4wEzLFBhR06Pw9Gb98sVqsJUooQfVCkcQxPhqsDXtQ7BVlnneC838DKww6OzAaRbQdLusdWxA&#10;dK2yMs9fZwO41jrgwns8vZucdJ3wu07w8KnrvAhE1RS5hbS6tDZxzdYrVu0cs73kJxrsH1hoJg0m&#10;PUPdscDI3snfoLTkDjx0YcZBZ9B1kov0BnxNkf/ymoeeWZHeguJ4e5bJ/z9Y/vHw2RHZYu1QHsM0&#10;1uhRjIG8gZGUUZ7B+gqjHizGhRGPMTQ91dt74F89MbDpmdmJW+dg6AVrkV4Rb2YXVyccH0Ga4QO0&#10;mIbtAySgsXM6aodqEERHHsdzaSIVjoflVVkul+ji6CvyPC/KRcrBqqfr1vnwToAmcVNTh7VP8Oxw&#10;70Okw6qnkJjNg5LtViqVDLdrNsqRA8M+2abvhP5TmDJkqOn1AnP/HQIJ4vcnCC0DNrySuqbLcxCr&#10;om5vTZvaMTCppj1SVuYkZNRuUjGMzTiVLCaIIjfQHlFZB1N/4zzipgf3nZIBe7um/tueOUGJem+w&#10;OtfFfB6HIRnzxVWJhrv0NJceZjhC1TRQMm03IQ1QVMDALVaxk0nfZyYnytizSfbTfMWhuLRT1PNf&#10;YP0DAAD//wMAUEsDBBQABgAIAAAAIQA2Onb+4QAAAAsBAAAPAAAAZHJzL2Rvd25yZXYueG1sTI/B&#10;TsMwEETvSPyDtUhcEHXqRG0S4lQICQS3UhBc3XibRMTrYLtp+HvcExxX8zTzttrMZmATOt9bkrBc&#10;JMCQGqt7aiW8vz3e5sB8UKTVYAkl/KCHTX15UalS2xO94rQLLYsl5EsloQthLDn3TYdG+YUdkWJ2&#10;sM6oEE/Xcu3UKZabgYskWXGjeooLnRrxocPma3c0EvLsefr0L+n2o1kdhiLcrKenbyfl9dV8fwcs&#10;4Bz+YDjrR3Woo9PeHkl7NkgoijSNqIR1UgA7A5kQS2B7CULkGfC64v9/qH8BAAD//wMAUEsBAi0A&#10;FAAGAAgAAAAhALaDOJL+AAAA4QEAABMAAAAAAAAAAAAAAAAAAAAAAFtDb250ZW50X1R5cGVzXS54&#10;bWxQSwECLQAUAAYACAAAACEAOP0h/9YAAACUAQAACwAAAAAAAAAAAAAAAAAvAQAAX3JlbHMvLnJl&#10;bHNQSwECLQAUAAYACAAAACEA+WzxTCMCAABNBAAADgAAAAAAAAAAAAAAAAAuAgAAZHJzL2Uyb0Rv&#10;Yy54bWxQSwECLQAUAAYACAAAACEANjp2/uEAAAALAQAADwAAAAAAAAAAAAAAAAB9BAAAZHJzL2Rv&#10;d25yZXYueG1sUEsFBgAAAAAEAAQA8wAAAIsFAAAAAA==&#10;">
                <v:textbox>
                  <w:txbxContent>
                    <w:p w14:paraId="1B9ABCFE" w14:textId="507EEF62" w:rsidR="007F0270" w:rsidRPr="00B22406" w:rsidRDefault="00383D0D" w:rsidP="00CC0F84">
                      <w:pPr>
                        <w:pStyle w:val="ListParagraph"/>
                        <w:numPr>
                          <w:ilvl w:val="0"/>
                          <w:numId w:val="6"/>
                        </w:numPr>
                        <w:spacing w:after="160" w:line="259" w:lineRule="auto"/>
                        <w:ind w:left="714" w:hanging="357"/>
                        <w:contextualSpacing w:val="0"/>
                        <w:rPr>
                          <w:rFonts w:asciiTheme="minorHAnsi" w:hAnsiTheme="minorHAnsi" w:cstheme="minorHAnsi"/>
                          <w:sz w:val="22"/>
                        </w:rPr>
                      </w:pPr>
                      <w:r>
                        <w:rPr>
                          <w:rFonts w:asciiTheme="minorHAnsi" w:hAnsiTheme="minorHAnsi" w:cstheme="minorHAnsi"/>
                          <w:sz w:val="22"/>
                        </w:rPr>
                        <w:t xml:space="preserve">School </w:t>
                      </w:r>
                      <w:r w:rsidR="007F0270" w:rsidRPr="00B22406">
                        <w:rPr>
                          <w:rFonts w:asciiTheme="minorHAnsi" w:hAnsiTheme="minorHAnsi" w:cstheme="minorHAnsi"/>
                          <w:sz w:val="22"/>
                        </w:rPr>
                        <w:t>experienced a similar slight fall to the area average</w:t>
                      </w:r>
                    </w:p>
                    <w:p w14:paraId="1A512D0C" w14:textId="77777777" w:rsidR="007F0270" w:rsidRPr="00B22406" w:rsidRDefault="007F0270" w:rsidP="00CC0F84">
                      <w:pPr>
                        <w:pStyle w:val="ListParagraph"/>
                        <w:numPr>
                          <w:ilvl w:val="0"/>
                          <w:numId w:val="6"/>
                        </w:numPr>
                        <w:spacing w:after="160" w:line="259" w:lineRule="auto"/>
                        <w:ind w:left="714" w:hanging="357"/>
                        <w:contextualSpacing w:val="0"/>
                        <w:rPr>
                          <w:rFonts w:asciiTheme="minorHAnsi" w:hAnsiTheme="minorHAnsi" w:cstheme="minorHAnsi"/>
                          <w:sz w:val="22"/>
                        </w:rPr>
                      </w:pPr>
                      <w:r w:rsidRPr="00B22406">
                        <w:rPr>
                          <w:rFonts w:asciiTheme="minorHAnsi" w:hAnsiTheme="minorHAnsi" w:cstheme="minorHAnsi"/>
                          <w:sz w:val="22"/>
                        </w:rPr>
                        <w:t>The percentage into learning remains above the area average</w:t>
                      </w:r>
                    </w:p>
                  </w:txbxContent>
                </v:textbox>
                <w10:wrap type="square"/>
              </v:shape>
            </w:pict>
          </mc:Fallback>
        </mc:AlternateContent>
      </w:r>
      <w:r w:rsidR="00CC0F84" w:rsidRPr="00B22406">
        <w:rPr>
          <w:rFonts w:asciiTheme="minorHAnsi" w:hAnsiTheme="minorHAnsi" w:cstheme="minorHAnsi"/>
          <w:noProof/>
          <w:sz w:val="22"/>
          <w:szCs w:val="22"/>
        </w:rPr>
        <w:t xml:space="preserve"> </w:t>
      </w:r>
      <w:r w:rsidR="00CC0F84" w:rsidRPr="00B22406">
        <w:rPr>
          <w:rFonts w:asciiTheme="minorHAnsi" w:hAnsiTheme="minorHAnsi" w:cstheme="minorHAnsi"/>
          <w:noProof/>
          <w:sz w:val="22"/>
          <w:szCs w:val="22"/>
          <w:lang w:eastAsia="en-GB"/>
        </w:rPr>
        <w:drawing>
          <wp:inline distT="0" distB="0" distL="0" distR="0" wp14:anchorId="17624182" wp14:editId="2F77C855">
            <wp:extent cx="5370195" cy="2047165"/>
            <wp:effectExtent l="0" t="0" r="1905" b="10795"/>
            <wp:docPr id="4" name="Chart 4">
              <a:extLst xmlns:a="http://schemas.openxmlformats.org/drawingml/2006/main">
                <a:ext uri="{FF2B5EF4-FFF2-40B4-BE49-F238E27FC236}">
                  <a16:creationId xmlns:a16="http://schemas.microsoft.com/office/drawing/2014/main" id="{00000000-0008-0000-0000-00001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B5C75D" w14:textId="77777777" w:rsidR="00CC0F84" w:rsidRPr="00B22406" w:rsidRDefault="00CC0F84" w:rsidP="00B22406">
      <w:pPr>
        <w:spacing w:line="276" w:lineRule="auto"/>
        <w:jc w:val="both"/>
        <w:rPr>
          <w:rFonts w:asciiTheme="minorHAnsi" w:hAnsiTheme="minorHAnsi" w:cstheme="minorHAnsi"/>
          <w:b/>
          <w:sz w:val="22"/>
          <w:szCs w:val="22"/>
        </w:rPr>
      </w:pPr>
      <w:r w:rsidRPr="00B22406">
        <w:rPr>
          <w:rFonts w:asciiTheme="minorHAnsi" w:hAnsiTheme="minorHAnsi" w:cstheme="minorHAnsi"/>
          <w:b/>
          <w:sz w:val="22"/>
          <w:szCs w:val="22"/>
        </w:rPr>
        <w:t>No</w:t>
      </w:r>
      <w:r w:rsidR="00F86DCA" w:rsidRPr="00B22406">
        <w:rPr>
          <w:rFonts w:asciiTheme="minorHAnsi" w:hAnsiTheme="minorHAnsi" w:cstheme="minorHAnsi"/>
          <w:b/>
          <w:sz w:val="22"/>
          <w:szCs w:val="22"/>
        </w:rPr>
        <w:t>t</w:t>
      </w:r>
      <w:r w:rsidRPr="00B22406">
        <w:rPr>
          <w:rFonts w:asciiTheme="minorHAnsi" w:hAnsiTheme="minorHAnsi" w:cstheme="minorHAnsi"/>
          <w:b/>
          <w:sz w:val="22"/>
          <w:szCs w:val="22"/>
        </w:rPr>
        <w:t xml:space="preserve"> engaged:</w:t>
      </w:r>
    </w:p>
    <w:p w14:paraId="79ADE4E4" w14:textId="77777777" w:rsidR="00CC0F84" w:rsidRPr="00B22406" w:rsidRDefault="00CC0F84" w:rsidP="00B22406">
      <w:pPr>
        <w:spacing w:line="276" w:lineRule="auto"/>
        <w:jc w:val="both"/>
        <w:rPr>
          <w:rFonts w:asciiTheme="minorHAnsi" w:hAnsiTheme="minorHAnsi" w:cstheme="minorHAnsi"/>
          <w:sz w:val="22"/>
          <w:szCs w:val="22"/>
        </w:rPr>
      </w:pPr>
      <w:r w:rsidRPr="00B22406">
        <w:rPr>
          <w:rFonts w:asciiTheme="minorHAnsi" w:hAnsiTheme="minorHAnsi" w:cstheme="minorHAnsi"/>
          <w:sz w:val="22"/>
          <w:szCs w:val="22"/>
        </w:rPr>
        <w:t>Two students were “not engaged in learning” on the census count of 1</w:t>
      </w:r>
      <w:r w:rsidRPr="00B22406">
        <w:rPr>
          <w:rFonts w:asciiTheme="minorHAnsi" w:hAnsiTheme="minorHAnsi" w:cstheme="minorHAnsi"/>
          <w:sz w:val="22"/>
          <w:szCs w:val="22"/>
          <w:vertAlign w:val="superscript"/>
        </w:rPr>
        <w:t>st</w:t>
      </w:r>
      <w:r w:rsidRPr="00B22406">
        <w:rPr>
          <w:rFonts w:asciiTheme="minorHAnsi" w:hAnsiTheme="minorHAnsi" w:cstheme="minorHAnsi"/>
          <w:sz w:val="22"/>
          <w:szCs w:val="22"/>
        </w:rPr>
        <w:t xml:space="preserve"> November 2019.  </w:t>
      </w:r>
    </w:p>
    <w:p w14:paraId="1F33022E" w14:textId="7CD072BE" w:rsidR="00CC0F84" w:rsidRPr="00B22406" w:rsidRDefault="00383D0D" w:rsidP="00B22406">
      <w:pPr>
        <w:pStyle w:val="ListParagraph"/>
        <w:numPr>
          <w:ilvl w:val="0"/>
          <w:numId w:val="7"/>
        </w:numPr>
        <w:spacing w:after="160" w:line="276" w:lineRule="auto"/>
        <w:jc w:val="both"/>
        <w:rPr>
          <w:rFonts w:asciiTheme="minorHAnsi" w:hAnsiTheme="minorHAnsi" w:cstheme="minorHAnsi"/>
          <w:b/>
          <w:bCs/>
          <w:color w:val="000000" w:themeColor="text1"/>
          <w:sz w:val="22"/>
          <w:szCs w:val="22"/>
        </w:rPr>
      </w:pPr>
      <w:r>
        <w:rPr>
          <w:rFonts w:asciiTheme="minorHAnsi" w:hAnsiTheme="minorHAnsi" w:cstheme="minorHAnsi"/>
          <w:b/>
          <w:bCs/>
          <w:color w:val="009AA6"/>
          <w:sz w:val="22"/>
          <w:szCs w:val="22"/>
        </w:rPr>
        <w:t>Child A</w:t>
      </w:r>
      <w:r w:rsidR="00CC0F84" w:rsidRPr="00B22406">
        <w:rPr>
          <w:rFonts w:asciiTheme="minorHAnsi" w:hAnsiTheme="minorHAnsi" w:cstheme="minorHAnsi"/>
          <w:b/>
          <w:bCs/>
          <w:color w:val="009AA6"/>
          <w:sz w:val="22"/>
          <w:szCs w:val="22"/>
        </w:rPr>
        <w:t xml:space="preserve"> – Employment no training:</w:t>
      </w:r>
      <w:r w:rsidR="00CC0F84" w:rsidRPr="00B2240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X</w:t>
      </w:r>
      <w:r w:rsidR="00CC0F84" w:rsidRPr="00B22406">
        <w:rPr>
          <w:rFonts w:asciiTheme="minorHAnsi" w:hAnsiTheme="minorHAnsi" w:cstheme="minorHAnsi"/>
          <w:color w:val="000000" w:themeColor="text1"/>
          <w:sz w:val="22"/>
          <w:szCs w:val="22"/>
        </w:rPr>
        <w:t xml:space="preserve"> applied to college and had an offer under the September Guarantee.  Information gained after he had left school indicated he had left the country and was working with his father, but it was not possible to ascertain if this included education or training. This student as of October 2020 is working as an apprentice vehicle mechanic </w:t>
      </w:r>
      <w:r w:rsidR="00D62C01">
        <w:rPr>
          <w:rFonts w:asciiTheme="minorHAnsi" w:hAnsiTheme="minorHAnsi" w:cstheme="minorHAnsi"/>
          <w:color w:val="000000" w:themeColor="text1"/>
          <w:sz w:val="22"/>
          <w:szCs w:val="22"/>
        </w:rPr>
        <w:t xml:space="preserve">overseas </w:t>
      </w:r>
      <w:r w:rsidR="00CC0F84" w:rsidRPr="00B22406">
        <w:rPr>
          <w:rFonts w:asciiTheme="minorHAnsi" w:hAnsiTheme="minorHAnsi" w:cstheme="minorHAnsi"/>
          <w:color w:val="000000" w:themeColor="text1"/>
          <w:sz w:val="22"/>
          <w:szCs w:val="22"/>
        </w:rPr>
        <w:t>so we de</w:t>
      </w:r>
      <w:r w:rsidR="00F86DCA" w:rsidRPr="00B22406">
        <w:rPr>
          <w:rFonts w:asciiTheme="minorHAnsi" w:hAnsiTheme="minorHAnsi" w:cstheme="minorHAnsi"/>
          <w:color w:val="000000" w:themeColor="text1"/>
          <w:sz w:val="22"/>
          <w:szCs w:val="22"/>
        </w:rPr>
        <w:t>em this a very positive outcome</w:t>
      </w:r>
      <w:r w:rsidR="00CC0F84" w:rsidRPr="00B22406">
        <w:rPr>
          <w:rFonts w:asciiTheme="minorHAnsi" w:hAnsiTheme="minorHAnsi" w:cstheme="minorHAnsi"/>
          <w:color w:val="000000" w:themeColor="text1"/>
          <w:sz w:val="22"/>
          <w:szCs w:val="22"/>
        </w:rPr>
        <w:t>.</w:t>
      </w:r>
    </w:p>
    <w:p w14:paraId="02E7623A" w14:textId="0FB13F45" w:rsidR="00CC0F84" w:rsidRPr="00B22406" w:rsidRDefault="00383D0D" w:rsidP="00B22406">
      <w:pPr>
        <w:pStyle w:val="ListParagraph"/>
        <w:numPr>
          <w:ilvl w:val="0"/>
          <w:numId w:val="7"/>
        </w:numPr>
        <w:spacing w:after="160" w:line="276" w:lineRule="auto"/>
        <w:jc w:val="both"/>
        <w:rPr>
          <w:rFonts w:asciiTheme="minorHAnsi" w:hAnsiTheme="minorHAnsi" w:cstheme="minorHAnsi"/>
          <w:b/>
          <w:color w:val="000000" w:themeColor="text1"/>
          <w:sz w:val="22"/>
          <w:szCs w:val="22"/>
        </w:rPr>
      </w:pPr>
      <w:r>
        <w:rPr>
          <w:rFonts w:asciiTheme="minorHAnsi" w:hAnsiTheme="minorHAnsi" w:cstheme="minorHAnsi"/>
          <w:b/>
          <w:bCs/>
          <w:color w:val="009AA6"/>
          <w:sz w:val="22"/>
          <w:szCs w:val="22"/>
        </w:rPr>
        <w:t>Child B</w:t>
      </w:r>
      <w:r w:rsidR="00CC0F84" w:rsidRPr="00B22406">
        <w:rPr>
          <w:rFonts w:asciiTheme="minorHAnsi" w:hAnsiTheme="minorHAnsi" w:cstheme="minorHAnsi"/>
          <w:b/>
          <w:bCs/>
          <w:color w:val="009AA6"/>
          <w:sz w:val="22"/>
          <w:szCs w:val="22"/>
        </w:rPr>
        <w:t xml:space="preserve"> – Not in employment, </w:t>
      </w:r>
      <w:proofErr w:type="gramStart"/>
      <w:r w:rsidR="00CC0F84" w:rsidRPr="00B22406">
        <w:rPr>
          <w:rFonts w:asciiTheme="minorHAnsi" w:hAnsiTheme="minorHAnsi" w:cstheme="minorHAnsi"/>
          <w:b/>
          <w:bCs/>
          <w:color w:val="009AA6"/>
          <w:sz w:val="22"/>
          <w:szCs w:val="22"/>
        </w:rPr>
        <w:t>education</w:t>
      </w:r>
      <w:proofErr w:type="gramEnd"/>
      <w:r w:rsidR="00CC0F84" w:rsidRPr="00B22406">
        <w:rPr>
          <w:rFonts w:asciiTheme="minorHAnsi" w:hAnsiTheme="minorHAnsi" w:cstheme="minorHAnsi"/>
          <w:b/>
          <w:bCs/>
          <w:color w:val="009AA6"/>
          <w:sz w:val="22"/>
          <w:szCs w:val="22"/>
        </w:rPr>
        <w:t xml:space="preserve"> or training (NEET):</w:t>
      </w:r>
      <w:r w:rsidR="00CC0F84" w:rsidRPr="00B22406">
        <w:rPr>
          <w:rFonts w:asciiTheme="minorHAnsi" w:hAnsiTheme="minorHAnsi" w:cstheme="minorHAnsi"/>
          <w:color w:val="000000" w:themeColor="text1"/>
          <w:sz w:val="22"/>
          <w:szCs w:val="22"/>
        </w:rPr>
        <w:t xml:space="preserve"> </w:t>
      </w:r>
      <w:r w:rsidR="00D62C01">
        <w:rPr>
          <w:rFonts w:asciiTheme="minorHAnsi" w:hAnsiTheme="minorHAnsi" w:cstheme="minorHAnsi"/>
          <w:color w:val="000000" w:themeColor="text1"/>
          <w:sz w:val="22"/>
          <w:szCs w:val="22"/>
        </w:rPr>
        <w:t>X</w:t>
      </w:r>
      <w:r w:rsidR="00CC0F84" w:rsidRPr="00B22406">
        <w:rPr>
          <w:rFonts w:asciiTheme="minorHAnsi" w:hAnsiTheme="minorHAnsi" w:cstheme="minorHAnsi"/>
          <w:color w:val="000000" w:themeColor="text1"/>
          <w:sz w:val="22"/>
          <w:szCs w:val="22"/>
        </w:rPr>
        <w:t xml:space="preserve"> applied to college and had an offer under the September Guarantee.  Information gained after he had left school indicated he had left the area and was NEET. </w:t>
      </w:r>
      <w:proofErr w:type="gramStart"/>
      <w:r w:rsidR="00CC0F84" w:rsidRPr="00B22406">
        <w:rPr>
          <w:rFonts w:asciiTheme="minorHAnsi" w:hAnsiTheme="minorHAnsi" w:cstheme="minorHAnsi"/>
          <w:color w:val="000000" w:themeColor="text1"/>
          <w:sz w:val="22"/>
          <w:szCs w:val="22"/>
        </w:rPr>
        <w:t>Sadly</w:t>
      </w:r>
      <w:proofErr w:type="gramEnd"/>
      <w:r w:rsidR="00CC0F84" w:rsidRPr="00B22406">
        <w:rPr>
          <w:rFonts w:asciiTheme="minorHAnsi" w:hAnsiTheme="minorHAnsi" w:cstheme="minorHAnsi"/>
          <w:color w:val="000000" w:themeColor="text1"/>
          <w:sz w:val="22"/>
          <w:szCs w:val="22"/>
        </w:rPr>
        <w:t xml:space="preserve"> this was a child in care </w:t>
      </w:r>
      <w:r w:rsidR="00F86DCA" w:rsidRPr="00B22406">
        <w:rPr>
          <w:rFonts w:asciiTheme="minorHAnsi" w:hAnsiTheme="minorHAnsi" w:cstheme="minorHAnsi"/>
          <w:color w:val="000000" w:themeColor="text1"/>
          <w:sz w:val="22"/>
          <w:szCs w:val="22"/>
        </w:rPr>
        <w:t xml:space="preserve">with complex needs </w:t>
      </w:r>
      <w:r w:rsidR="00CC0F84" w:rsidRPr="00B22406">
        <w:rPr>
          <w:rFonts w:asciiTheme="minorHAnsi" w:hAnsiTheme="minorHAnsi" w:cstheme="minorHAnsi"/>
          <w:color w:val="000000" w:themeColor="text1"/>
          <w:sz w:val="22"/>
          <w:szCs w:val="22"/>
        </w:rPr>
        <w:t xml:space="preserve">who lost his way during the build up to exams and left our </w:t>
      </w:r>
      <w:r w:rsidR="00CC0F84" w:rsidRPr="00B22406">
        <w:rPr>
          <w:rFonts w:asciiTheme="minorHAnsi" w:hAnsiTheme="minorHAnsi" w:cstheme="minorHAnsi"/>
          <w:b/>
          <w:color w:val="000000" w:themeColor="text1"/>
          <w:sz w:val="22"/>
          <w:szCs w:val="22"/>
        </w:rPr>
        <w:t xml:space="preserve">area. </w:t>
      </w:r>
    </w:p>
    <w:p w14:paraId="01AFF170" w14:textId="3B88D0C9" w:rsidR="00B22406" w:rsidRDefault="00B22406" w:rsidP="00B22406">
      <w:pPr>
        <w:spacing w:after="160" w:line="276" w:lineRule="auto"/>
        <w:jc w:val="both"/>
        <w:rPr>
          <w:rFonts w:asciiTheme="minorHAnsi" w:hAnsiTheme="minorHAnsi" w:cstheme="minorHAnsi"/>
          <w:b/>
          <w:color w:val="000000" w:themeColor="text1"/>
          <w:sz w:val="22"/>
          <w:szCs w:val="22"/>
        </w:rPr>
      </w:pPr>
      <w:r w:rsidRPr="00B22406">
        <w:rPr>
          <w:rFonts w:asciiTheme="minorHAnsi" w:hAnsiTheme="minorHAnsi" w:cstheme="minorHAnsi"/>
          <w:b/>
          <w:color w:val="000000" w:themeColor="text1"/>
          <w:sz w:val="22"/>
          <w:szCs w:val="22"/>
        </w:rPr>
        <w:t>Destinations data from Summary Report Published 25</w:t>
      </w:r>
      <w:r w:rsidRPr="00B22406">
        <w:rPr>
          <w:rFonts w:asciiTheme="minorHAnsi" w:hAnsiTheme="minorHAnsi" w:cstheme="minorHAnsi"/>
          <w:b/>
          <w:color w:val="000000" w:themeColor="text1"/>
          <w:sz w:val="22"/>
          <w:szCs w:val="22"/>
          <w:vertAlign w:val="superscript"/>
        </w:rPr>
        <w:t>th</w:t>
      </w:r>
      <w:r w:rsidRPr="00B22406">
        <w:rPr>
          <w:rFonts w:asciiTheme="minorHAnsi" w:hAnsiTheme="minorHAnsi" w:cstheme="minorHAnsi"/>
          <w:b/>
          <w:color w:val="000000" w:themeColor="text1"/>
          <w:sz w:val="22"/>
          <w:szCs w:val="22"/>
        </w:rPr>
        <w:t xml:space="preserve"> January 2020 shows </w:t>
      </w:r>
      <w:r w:rsidR="00DF5E80">
        <w:rPr>
          <w:rFonts w:asciiTheme="minorHAnsi" w:hAnsiTheme="minorHAnsi" w:cstheme="minorHAnsi"/>
          <w:b/>
          <w:color w:val="000000" w:themeColor="text1"/>
          <w:sz w:val="22"/>
          <w:szCs w:val="22"/>
        </w:rPr>
        <w:t>Named School</w:t>
      </w:r>
      <w:r w:rsidRPr="00B22406">
        <w:rPr>
          <w:rFonts w:asciiTheme="minorHAnsi" w:hAnsiTheme="minorHAnsi" w:cstheme="minorHAnsi"/>
          <w:b/>
          <w:color w:val="000000" w:themeColor="text1"/>
          <w:sz w:val="22"/>
          <w:szCs w:val="22"/>
        </w:rPr>
        <w:t xml:space="preserve"> continues to perform significantly above the national average </w:t>
      </w:r>
    </w:p>
    <w:p w14:paraId="55CE092A" w14:textId="77777777" w:rsidR="00CE0DE2" w:rsidRPr="00B22406" w:rsidRDefault="00CE0DE2" w:rsidP="00B22406">
      <w:pPr>
        <w:spacing w:after="1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This can be published on the school website.</w:t>
      </w:r>
    </w:p>
    <w:p w14:paraId="5C4278ED" w14:textId="77777777" w:rsidR="00CC0F84" w:rsidRPr="00B22406" w:rsidRDefault="00B22406" w:rsidP="00B22406">
      <w:pPr>
        <w:spacing w:after="160" w:line="276" w:lineRule="auto"/>
        <w:jc w:val="both"/>
        <w:rPr>
          <w:rFonts w:asciiTheme="minorHAnsi" w:hAnsiTheme="minorHAnsi" w:cstheme="minorHAnsi"/>
          <w:color w:val="000000" w:themeColor="text1"/>
          <w:sz w:val="22"/>
          <w:szCs w:val="22"/>
        </w:rPr>
      </w:pPr>
      <w:r w:rsidRPr="00B22406">
        <w:rPr>
          <w:rFonts w:asciiTheme="minorHAnsi" w:hAnsiTheme="minorHAnsi" w:cstheme="minorHAnsi"/>
          <w:noProof/>
          <w:sz w:val="22"/>
          <w:szCs w:val="22"/>
          <w:lang w:eastAsia="en-GB"/>
        </w:rPr>
        <w:lastRenderedPageBreak/>
        <w:drawing>
          <wp:inline distT="0" distB="0" distL="0" distR="0" wp14:anchorId="214D2FE2" wp14:editId="2932C420">
            <wp:extent cx="9115425" cy="2325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581" t="38566" r="33998" b="40367"/>
                    <a:stretch/>
                  </pic:blipFill>
                  <pic:spPr bwMode="auto">
                    <a:xfrm>
                      <a:off x="0" y="0"/>
                      <a:ext cx="9191798" cy="2345232"/>
                    </a:xfrm>
                    <a:prstGeom prst="rect">
                      <a:avLst/>
                    </a:prstGeom>
                    <a:ln>
                      <a:noFill/>
                    </a:ln>
                    <a:extLst>
                      <a:ext uri="{53640926-AAD7-44D8-BBD7-CCE9431645EC}">
                        <a14:shadowObscured xmlns:a14="http://schemas.microsoft.com/office/drawing/2010/main"/>
                      </a:ext>
                    </a:extLst>
                  </pic:spPr>
                </pic:pic>
              </a:graphicData>
            </a:graphic>
          </wp:inline>
        </w:drawing>
      </w:r>
    </w:p>
    <w:p w14:paraId="351BE572" w14:textId="77777777" w:rsidR="00B970CE" w:rsidRDefault="00B970CE" w:rsidP="00B22406">
      <w:pPr>
        <w:spacing w:after="1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Data sharing agreements</w:t>
      </w:r>
      <w:r w:rsidR="00962249">
        <w:rPr>
          <w:rFonts w:asciiTheme="minorHAnsi" w:hAnsiTheme="minorHAnsi" w:cstheme="minorHAnsi"/>
          <w:b/>
          <w:color w:val="000000" w:themeColor="text1"/>
          <w:sz w:val="22"/>
          <w:szCs w:val="22"/>
        </w:rPr>
        <w:t xml:space="preserve"> to measure longer-term outcomes</w:t>
      </w:r>
      <w:r>
        <w:rPr>
          <w:rFonts w:asciiTheme="minorHAnsi" w:hAnsiTheme="minorHAnsi" w:cstheme="minorHAnsi"/>
          <w:b/>
          <w:color w:val="000000" w:themeColor="text1"/>
          <w:sz w:val="22"/>
          <w:szCs w:val="22"/>
        </w:rPr>
        <w:t>:</w:t>
      </w:r>
    </w:p>
    <w:p w14:paraId="0A3E128B" w14:textId="77777777" w:rsidR="00962249" w:rsidRDefault="00962249" w:rsidP="00B22406">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pay an SLA with the Local Authority to obtain the data they track over five years. However, until this year, this information has been provided as a cohort and not broken down at individual level. From 2020 this will be provided under the terms and conditions of our SLA. Permissions under GDPR have been sought and agreed. </w:t>
      </w:r>
    </w:p>
    <w:p w14:paraId="0A5A26F5" w14:textId="77777777" w:rsidR="00B970CE" w:rsidRDefault="00B970CE" w:rsidP="00B22406">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have data sharing agreements in place with all our local colleges in addition to permissions from individual students to track their destinations. This enables us to track not just the colleges students attend but also the course they embark upon. We can use this information with current students to show them what courses stude</w:t>
      </w:r>
      <w:r w:rsidR="00962249">
        <w:rPr>
          <w:rFonts w:asciiTheme="minorHAnsi" w:hAnsiTheme="minorHAnsi" w:cstheme="minorHAnsi"/>
          <w:color w:val="000000" w:themeColor="text1"/>
          <w:sz w:val="22"/>
          <w:szCs w:val="22"/>
        </w:rPr>
        <w:t>n</w:t>
      </w:r>
      <w:r>
        <w:rPr>
          <w:rFonts w:asciiTheme="minorHAnsi" w:hAnsiTheme="minorHAnsi" w:cstheme="minorHAnsi"/>
          <w:color w:val="000000" w:themeColor="text1"/>
          <w:sz w:val="22"/>
          <w:szCs w:val="22"/>
        </w:rPr>
        <w:t>ts go on to do at college and then where it leads on completion.</w:t>
      </w:r>
    </w:p>
    <w:p w14:paraId="3F952AEB" w14:textId="77777777" w:rsidR="00962249" w:rsidRDefault="00962249" w:rsidP="00B22406">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are also able to break down college by college the information </w:t>
      </w:r>
      <w:r w:rsidR="00402B21">
        <w:rPr>
          <w:rFonts w:asciiTheme="minorHAnsi" w:hAnsiTheme="minorHAnsi" w:cstheme="minorHAnsi"/>
          <w:color w:val="000000" w:themeColor="text1"/>
          <w:sz w:val="22"/>
          <w:szCs w:val="22"/>
        </w:rPr>
        <w:t>which can be shared with younger students so they can see the courses students go on to study at different institutions.</w:t>
      </w:r>
    </w:p>
    <w:p w14:paraId="589C4FC3" w14:textId="77777777" w:rsidR="00402B21" w:rsidRPr="00402B21" w:rsidRDefault="00402B21" w:rsidP="00B22406">
      <w:pPr>
        <w:spacing w:after="160" w:line="276" w:lineRule="auto"/>
        <w:jc w:val="both"/>
        <w:rPr>
          <w:rFonts w:asciiTheme="minorHAnsi" w:hAnsiTheme="minorHAnsi" w:cstheme="minorHAnsi"/>
          <w:b/>
          <w:color w:val="000000" w:themeColor="text1"/>
          <w:sz w:val="22"/>
          <w:szCs w:val="22"/>
        </w:rPr>
      </w:pPr>
      <w:r w:rsidRPr="00402B21">
        <w:rPr>
          <w:rFonts w:asciiTheme="minorHAnsi" w:hAnsiTheme="minorHAnsi" w:cstheme="minorHAnsi"/>
          <w:b/>
          <w:color w:val="000000" w:themeColor="text1"/>
          <w:sz w:val="22"/>
          <w:szCs w:val="22"/>
        </w:rPr>
        <w:t>North Lindsey College:</w:t>
      </w:r>
    </w:p>
    <w:p w14:paraId="7FACD63C" w14:textId="77777777" w:rsidR="00402B21" w:rsidRDefault="00402B21" w:rsidP="00B22406">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the last few </w:t>
      </w:r>
      <w:proofErr w:type="gramStart"/>
      <w:r>
        <w:rPr>
          <w:rFonts w:asciiTheme="minorHAnsi" w:hAnsiTheme="minorHAnsi" w:cstheme="minorHAnsi"/>
          <w:color w:val="000000" w:themeColor="text1"/>
          <w:sz w:val="22"/>
          <w:szCs w:val="22"/>
        </w:rPr>
        <w:t>years</w:t>
      </w:r>
      <w:proofErr w:type="gramEnd"/>
      <w:r>
        <w:rPr>
          <w:rFonts w:asciiTheme="minorHAnsi" w:hAnsiTheme="minorHAnsi" w:cstheme="minorHAnsi"/>
          <w:color w:val="000000" w:themeColor="text1"/>
          <w:sz w:val="22"/>
          <w:szCs w:val="22"/>
        </w:rPr>
        <w:t xml:space="preserve"> a total of 61 students have enrolled on courses with NLC. </w:t>
      </w:r>
    </w:p>
    <w:tbl>
      <w:tblPr>
        <w:tblStyle w:val="TableGrid"/>
        <w:tblW w:w="0" w:type="auto"/>
        <w:tblLook w:val="04A0" w:firstRow="1" w:lastRow="0" w:firstColumn="1" w:lastColumn="0" w:noHBand="0" w:noVBand="1"/>
      </w:tblPr>
      <w:tblGrid>
        <w:gridCol w:w="5230"/>
        <w:gridCol w:w="5232"/>
        <w:gridCol w:w="5232"/>
      </w:tblGrid>
      <w:tr w:rsidR="00402B21" w14:paraId="63CB0A30" w14:textId="77777777" w:rsidTr="00402B21">
        <w:tc>
          <w:tcPr>
            <w:tcW w:w="5230" w:type="dxa"/>
          </w:tcPr>
          <w:p w14:paraId="24A3B94E" w14:textId="77777777" w:rsidR="00402B21" w:rsidRDefault="00402B21" w:rsidP="00B22406">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Types of Qualifications</w:t>
            </w:r>
            <w:r w:rsidR="00787BF1">
              <w:rPr>
                <w:rFonts w:asciiTheme="minorHAnsi" w:hAnsiTheme="minorHAnsi" w:cstheme="minorHAnsi"/>
                <w:color w:val="000000" w:themeColor="text1"/>
                <w:sz w:val="22"/>
                <w:szCs w:val="22"/>
              </w:rPr>
              <w:t xml:space="preserve"> (NVQ Level)</w:t>
            </w:r>
          </w:p>
        </w:tc>
        <w:tc>
          <w:tcPr>
            <w:tcW w:w="5232" w:type="dxa"/>
          </w:tcPr>
          <w:p w14:paraId="3808A267" w14:textId="77777777" w:rsidR="00402B21" w:rsidRDefault="00402B21" w:rsidP="00B22406">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Types of Subjects</w:t>
            </w:r>
          </w:p>
        </w:tc>
        <w:tc>
          <w:tcPr>
            <w:tcW w:w="5232" w:type="dxa"/>
          </w:tcPr>
          <w:p w14:paraId="3E4B24AE" w14:textId="77777777" w:rsidR="00402B21" w:rsidRDefault="00402B21" w:rsidP="00B22406">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Comment</w:t>
            </w:r>
          </w:p>
        </w:tc>
      </w:tr>
      <w:tr w:rsidR="00402B21" w14:paraId="4F45E833" w14:textId="77777777" w:rsidTr="00402B21">
        <w:tc>
          <w:tcPr>
            <w:tcW w:w="5230" w:type="dxa"/>
          </w:tcPr>
          <w:p w14:paraId="7F52D19D" w14:textId="77777777" w:rsidR="00402B21" w:rsidRDefault="00402B21" w:rsidP="00787BF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Level 1 (7 students)</w:t>
            </w:r>
          </w:p>
        </w:tc>
        <w:tc>
          <w:tcPr>
            <w:tcW w:w="5232" w:type="dxa"/>
          </w:tcPr>
          <w:p w14:paraId="27406FBE" w14:textId="77777777" w:rsidR="00402B21" w:rsidRDefault="00787BF1"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444</w:t>
            </w:r>
          </w:p>
        </w:tc>
        <w:tc>
          <w:tcPr>
            <w:tcW w:w="5232" w:type="dxa"/>
          </w:tcPr>
          <w:p w14:paraId="6E0BA1AA" w14:textId="77777777" w:rsidR="00402B21" w:rsidRDefault="00402B21" w:rsidP="00787BF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These are students who had signi</w:t>
            </w:r>
            <w:r w:rsidR="002431A7">
              <w:rPr>
                <w:rFonts w:asciiTheme="minorHAnsi" w:hAnsiTheme="minorHAnsi" w:cstheme="minorHAnsi"/>
                <w:color w:val="000000" w:themeColor="text1"/>
                <w:sz w:val="22"/>
                <w:szCs w:val="22"/>
              </w:rPr>
              <w:t>ficant learning difficulties and low prior attainment</w:t>
            </w:r>
          </w:p>
        </w:tc>
      </w:tr>
      <w:tr w:rsidR="00402B21" w14:paraId="2685F548" w14:textId="77777777" w:rsidTr="00402B21">
        <w:tc>
          <w:tcPr>
            <w:tcW w:w="5230" w:type="dxa"/>
          </w:tcPr>
          <w:p w14:paraId="47E9C6AA" w14:textId="77777777" w:rsidR="00402B21" w:rsidRDefault="00402B21" w:rsidP="00787BF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Level 2 (26 students) </w:t>
            </w:r>
          </w:p>
        </w:tc>
        <w:tc>
          <w:tcPr>
            <w:tcW w:w="5232" w:type="dxa"/>
          </w:tcPr>
          <w:p w14:paraId="6E77554D" w14:textId="77777777" w:rsidR="00402B21" w:rsidRDefault="002431A7"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 certificate/diploma in beauty therapy/Hairdressing</w:t>
            </w:r>
          </w:p>
          <w:p w14:paraId="73105A3D" w14:textId="77777777" w:rsidR="002431A7" w:rsidRDefault="002431A7"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3 technical </w:t>
            </w:r>
            <w:proofErr w:type="gramStart"/>
            <w:r>
              <w:rPr>
                <w:rFonts w:asciiTheme="minorHAnsi" w:hAnsiTheme="minorHAnsi" w:cstheme="minorHAnsi"/>
                <w:color w:val="000000" w:themeColor="text1"/>
                <w:sz w:val="22"/>
                <w:szCs w:val="22"/>
              </w:rPr>
              <w:t>certificate</w:t>
            </w:r>
            <w:proofErr w:type="gramEnd"/>
            <w:r>
              <w:rPr>
                <w:rFonts w:asciiTheme="minorHAnsi" w:hAnsiTheme="minorHAnsi" w:cstheme="minorHAnsi"/>
                <w:color w:val="000000" w:themeColor="text1"/>
                <w:sz w:val="22"/>
                <w:szCs w:val="22"/>
              </w:rPr>
              <w:t xml:space="preserve"> in Engineering</w:t>
            </w:r>
          </w:p>
          <w:p w14:paraId="5562CC52" w14:textId="77777777" w:rsidR="002431A7" w:rsidRDefault="002431A7"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 technical certificate in IT</w:t>
            </w:r>
          </w:p>
          <w:p w14:paraId="4A4550DC" w14:textId="77777777" w:rsidR="002431A7" w:rsidRDefault="002431A7"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2 extended diploma </w:t>
            </w:r>
            <w:proofErr w:type="gramStart"/>
            <w:r>
              <w:rPr>
                <w:rFonts w:asciiTheme="minorHAnsi" w:hAnsiTheme="minorHAnsi" w:cstheme="minorHAnsi"/>
                <w:color w:val="000000" w:themeColor="text1"/>
                <w:sz w:val="22"/>
                <w:szCs w:val="22"/>
              </w:rPr>
              <w:t>child care</w:t>
            </w:r>
            <w:proofErr w:type="gramEnd"/>
            <w:r>
              <w:rPr>
                <w:rFonts w:asciiTheme="minorHAnsi" w:hAnsiTheme="minorHAnsi" w:cstheme="minorHAnsi"/>
                <w:color w:val="000000" w:themeColor="text1"/>
                <w:sz w:val="22"/>
                <w:szCs w:val="22"/>
              </w:rPr>
              <w:t xml:space="preserve"> or health care setting</w:t>
            </w:r>
          </w:p>
          <w:p w14:paraId="603BF76A" w14:textId="77777777" w:rsidR="002431A7" w:rsidRDefault="002431A7"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 Diploma in Air cabin crew</w:t>
            </w:r>
          </w:p>
          <w:p w14:paraId="778F8222" w14:textId="77777777" w:rsidR="002431A7" w:rsidRDefault="002431A7"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 technical certificates in trades – plumbing, plastering and brickwork</w:t>
            </w:r>
          </w:p>
          <w:p w14:paraId="57805061" w14:textId="77777777" w:rsidR="002431A7" w:rsidRDefault="002431A7"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 diplomas in vehicle fitting</w:t>
            </w:r>
          </w:p>
        </w:tc>
        <w:tc>
          <w:tcPr>
            <w:tcW w:w="5232" w:type="dxa"/>
          </w:tcPr>
          <w:p w14:paraId="70988728" w14:textId="77777777" w:rsidR="00402B21" w:rsidRDefault="002431A7" w:rsidP="00787BF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These are courses where students may have been lower ability but achieved a L4 in English or Maths. Some of these courses begin at Level 2 regardless of passing English and Maths as they are vocational or technical qualifications which require you to begin at the lower level first</w:t>
            </w:r>
          </w:p>
        </w:tc>
      </w:tr>
      <w:tr w:rsidR="00402B21" w14:paraId="7F02028E" w14:textId="77777777" w:rsidTr="00402B21">
        <w:tc>
          <w:tcPr>
            <w:tcW w:w="5230" w:type="dxa"/>
          </w:tcPr>
          <w:p w14:paraId="7C1F866C" w14:textId="77777777" w:rsidR="00402B21" w:rsidRDefault="00787BF1" w:rsidP="00787BF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Level 3 (25</w:t>
            </w:r>
            <w:r w:rsidR="002431A7">
              <w:rPr>
                <w:rFonts w:asciiTheme="minorHAnsi" w:hAnsiTheme="minorHAnsi" w:cstheme="minorHAnsi"/>
                <w:color w:val="000000" w:themeColor="text1"/>
                <w:sz w:val="22"/>
                <w:szCs w:val="22"/>
              </w:rPr>
              <w:t xml:space="preserve"> students)</w:t>
            </w:r>
          </w:p>
        </w:tc>
        <w:tc>
          <w:tcPr>
            <w:tcW w:w="5232" w:type="dxa"/>
          </w:tcPr>
          <w:p w14:paraId="6074D112" w14:textId="77777777" w:rsidR="00402B21" w:rsidRDefault="002431A7"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 Policing/Uniformed services</w:t>
            </w:r>
          </w:p>
          <w:p w14:paraId="7C8598D8" w14:textId="77777777" w:rsidR="002431A7" w:rsidRDefault="002431A7"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 Business</w:t>
            </w:r>
          </w:p>
          <w:p w14:paraId="2C459998" w14:textId="77777777" w:rsidR="002431A7" w:rsidRDefault="002431A7"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7 </w:t>
            </w:r>
            <w:proofErr w:type="gramStart"/>
            <w:r>
              <w:rPr>
                <w:rFonts w:asciiTheme="minorHAnsi" w:hAnsiTheme="minorHAnsi" w:cstheme="minorHAnsi"/>
                <w:color w:val="000000" w:themeColor="text1"/>
                <w:sz w:val="22"/>
                <w:szCs w:val="22"/>
              </w:rPr>
              <w:t>Child care</w:t>
            </w:r>
            <w:proofErr w:type="gramEnd"/>
            <w:r>
              <w:rPr>
                <w:rFonts w:asciiTheme="minorHAnsi" w:hAnsiTheme="minorHAnsi" w:cstheme="minorHAnsi"/>
                <w:color w:val="000000" w:themeColor="text1"/>
                <w:sz w:val="22"/>
                <w:szCs w:val="22"/>
              </w:rPr>
              <w:t>, early years education, health &amp; social care</w:t>
            </w:r>
            <w:r w:rsidR="00787BF1">
              <w:rPr>
                <w:rFonts w:asciiTheme="minorHAnsi" w:hAnsiTheme="minorHAnsi" w:cstheme="minorHAnsi"/>
                <w:color w:val="000000" w:themeColor="text1"/>
                <w:sz w:val="22"/>
                <w:szCs w:val="22"/>
              </w:rPr>
              <w:t xml:space="preserve"> or health professions</w:t>
            </w:r>
          </w:p>
          <w:p w14:paraId="05223144" w14:textId="77777777" w:rsidR="002431A7" w:rsidRDefault="00787BF1"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2 </w:t>
            </w:r>
            <w:proofErr w:type="gramStart"/>
            <w:r>
              <w:rPr>
                <w:rFonts w:asciiTheme="minorHAnsi" w:hAnsiTheme="minorHAnsi" w:cstheme="minorHAnsi"/>
                <w:color w:val="000000" w:themeColor="text1"/>
                <w:sz w:val="22"/>
                <w:szCs w:val="22"/>
              </w:rPr>
              <w:t>diploma</w:t>
            </w:r>
            <w:proofErr w:type="gramEnd"/>
            <w:r>
              <w:rPr>
                <w:rFonts w:asciiTheme="minorHAnsi" w:hAnsiTheme="minorHAnsi" w:cstheme="minorHAnsi"/>
                <w:color w:val="000000" w:themeColor="text1"/>
                <w:sz w:val="22"/>
                <w:szCs w:val="22"/>
              </w:rPr>
              <w:t xml:space="preserve"> for Travel &amp; Tourism</w:t>
            </w:r>
          </w:p>
          <w:p w14:paraId="0BC8B767" w14:textId="77777777" w:rsidR="00787BF1" w:rsidRDefault="00787BF1"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 diploma in Cookery</w:t>
            </w:r>
          </w:p>
          <w:p w14:paraId="2E3098A6" w14:textId="77777777" w:rsidR="00787BF1" w:rsidRDefault="00787BF1"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 diploma applied art &amp; design</w:t>
            </w:r>
          </w:p>
          <w:p w14:paraId="195CF4EB" w14:textId="77777777" w:rsidR="002431A7" w:rsidRDefault="00787BF1"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 diploma sport &amp; physical activity</w:t>
            </w:r>
          </w:p>
          <w:p w14:paraId="1E2CA255" w14:textId="77777777" w:rsidR="00787BF1" w:rsidRDefault="00787BF1"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 Teaching Assistant</w:t>
            </w:r>
          </w:p>
          <w:p w14:paraId="315C4AE1" w14:textId="77777777" w:rsidR="00787BF1" w:rsidRDefault="00787BF1"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 Business Administrator</w:t>
            </w:r>
          </w:p>
        </w:tc>
        <w:tc>
          <w:tcPr>
            <w:tcW w:w="5232" w:type="dxa"/>
          </w:tcPr>
          <w:p w14:paraId="3CB175D3" w14:textId="77777777" w:rsidR="00402B21" w:rsidRDefault="00787BF1" w:rsidP="00787BF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These students achieved 4+ in English and Maths</w:t>
            </w:r>
          </w:p>
        </w:tc>
      </w:tr>
      <w:tr w:rsidR="00787BF1" w14:paraId="67A34F8D" w14:textId="77777777" w:rsidTr="00402B21">
        <w:tc>
          <w:tcPr>
            <w:tcW w:w="5230" w:type="dxa"/>
          </w:tcPr>
          <w:p w14:paraId="0B28F8CD" w14:textId="77777777" w:rsidR="00787BF1" w:rsidRDefault="00787BF1" w:rsidP="00787BF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Level 4 (3 students)</w:t>
            </w:r>
          </w:p>
        </w:tc>
        <w:tc>
          <w:tcPr>
            <w:tcW w:w="5232" w:type="dxa"/>
          </w:tcPr>
          <w:p w14:paraId="3DDD83A6" w14:textId="77777777" w:rsidR="00787BF1" w:rsidRDefault="00787BF1"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 HNC in Electrical and electronic engineering</w:t>
            </w:r>
          </w:p>
          <w:p w14:paraId="76105377" w14:textId="77777777" w:rsidR="00787BF1" w:rsidRDefault="00787BF1"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 HND in Business &amp; management</w:t>
            </w:r>
          </w:p>
          <w:p w14:paraId="6B5EE61A" w14:textId="77777777" w:rsidR="00787BF1" w:rsidRDefault="00787BF1" w:rsidP="00787BF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 Sport, </w:t>
            </w:r>
            <w:proofErr w:type="gramStart"/>
            <w:r>
              <w:rPr>
                <w:rFonts w:asciiTheme="minorHAnsi" w:hAnsiTheme="minorHAnsi" w:cstheme="minorHAnsi"/>
                <w:color w:val="000000" w:themeColor="text1"/>
                <w:sz w:val="22"/>
                <w:szCs w:val="22"/>
              </w:rPr>
              <w:t>exercise</w:t>
            </w:r>
            <w:proofErr w:type="gramEnd"/>
            <w:r>
              <w:rPr>
                <w:rFonts w:asciiTheme="minorHAnsi" w:hAnsiTheme="minorHAnsi" w:cstheme="minorHAnsi"/>
                <w:color w:val="000000" w:themeColor="text1"/>
                <w:sz w:val="22"/>
                <w:szCs w:val="22"/>
              </w:rPr>
              <w:t xml:space="preserve"> and coaching science</w:t>
            </w:r>
          </w:p>
        </w:tc>
        <w:tc>
          <w:tcPr>
            <w:tcW w:w="5232" w:type="dxa"/>
          </w:tcPr>
          <w:p w14:paraId="32AE669C" w14:textId="77777777" w:rsidR="00787BF1" w:rsidRDefault="00787BF1" w:rsidP="00787BF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These students achieved 4+ in English &amp; Maths</w:t>
            </w:r>
          </w:p>
        </w:tc>
      </w:tr>
    </w:tbl>
    <w:p w14:paraId="7F2FCF1A" w14:textId="77777777" w:rsidR="00402B21" w:rsidRPr="00B970CE" w:rsidRDefault="00402B21" w:rsidP="00B22406">
      <w:pPr>
        <w:spacing w:after="160" w:line="276" w:lineRule="auto"/>
        <w:jc w:val="both"/>
        <w:rPr>
          <w:rFonts w:asciiTheme="minorHAnsi" w:hAnsiTheme="minorHAnsi" w:cstheme="minorHAnsi"/>
          <w:color w:val="000000" w:themeColor="text1"/>
          <w:sz w:val="22"/>
          <w:szCs w:val="22"/>
        </w:rPr>
      </w:pPr>
    </w:p>
    <w:p w14:paraId="68291473" w14:textId="77777777" w:rsidR="0033740A" w:rsidRDefault="0033740A" w:rsidP="00471025">
      <w:pPr>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Lincoln College:</w:t>
      </w:r>
    </w:p>
    <w:p w14:paraId="0B02714C" w14:textId="77777777" w:rsidR="0033740A" w:rsidRDefault="0033740A" w:rsidP="00471025">
      <w:pPr>
        <w:spacing w:line="276" w:lineRule="auto"/>
        <w:jc w:val="both"/>
        <w:rPr>
          <w:rFonts w:asciiTheme="minorHAnsi" w:hAnsiTheme="minorHAnsi" w:cstheme="minorHAnsi"/>
          <w:color w:val="000000" w:themeColor="text1"/>
          <w:sz w:val="22"/>
          <w:szCs w:val="22"/>
        </w:rPr>
      </w:pPr>
      <w:r w:rsidRPr="0033740A">
        <w:rPr>
          <w:rFonts w:asciiTheme="minorHAnsi" w:hAnsiTheme="minorHAnsi" w:cstheme="minorHAnsi"/>
          <w:color w:val="000000" w:themeColor="text1"/>
          <w:sz w:val="22"/>
          <w:szCs w:val="22"/>
        </w:rPr>
        <w:t xml:space="preserve">Each year typically only @ four students go to </w:t>
      </w:r>
      <w:r>
        <w:rPr>
          <w:rFonts w:asciiTheme="minorHAnsi" w:hAnsiTheme="minorHAnsi" w:cstheme="minorHAnsi"/>
          <w:color w:val="000000" w:themeColor="text1"/>
          <w:sz w:val="22"/>
          <w:szCs w:val="22"/>
        </w:rPr>
        <w:t>Lincoln, but here are the types of courses they participate in over the last 5 years:</w:t>
      </w:r>
    </w:p>
    <w:tbl>
      <w:tblPr>
        <w:tblStyle w:val="TableGrid"/>
        <w:tblW w:w="0" w:type="auto"/>
        <w:tblLook w:val="04A0" w:firstRow="1" w:lastRow="0" w:firstColumn="1" w:lastColumn="0" w:noHBand="0" w:noVBand="1"/>
      </w:tblPr>
      <w:tblGrid>
        <w:gridCol w:w="5230"/>
        <w:gridCol w:w="5232"/>
        <w:gridCol w:w="5232"/>
      </w:tblGrid>
      <w:tr w:rsidR="0033740A" w14:paraId="109AC32B" w14:textId="77777777" w:rsidTr="001A2C61">
        <w:tc>
          <w:tcPr>
            <w:tcW w:w="5230" w:type="dxa"/>
          </w:tcPr>
          <w:p w14:paraId="77C12B33" w14:textId="77777777" w:rsidR="0033740A" w:rsidRDefault="0033740A" w:rsidP="001A2C61">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Types of Qualifications </w:t>
            </w:r>
          </w:p>
        </w:tc>
        <w:tc>
          <w:tcPr>
            <w:tcW w:w="5232" w:type="dxa"/>
          </w:tcPr>
          <w:p w14:paraId="48A34561" w14:textId="77777777" w:rsidR="0033740A" w:rsidRDefault="0033740A" w:rsidP="001A2C61">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Types of Subjects</w:t>
            </w:r>
          </w:p>
        </w:tc>
        <w:tc>
          <w:tcPr>
            <w:tcW w:w="5232" w:type="dxa"/>
          </w:tcPr>
          <w:p w14:paraId="3AA96BD6" w14:textId="77777777" w:rsidR="0033740A" w:rsidRDefault="0033740A" w:rsidP="001A2C61">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Comment</w:t>
            </w:r>
          </w:p>
        </w:tc>
      </w:tr>
      <w:tr w:rsidR="00137627" w14:paraId="1B99C730" w14:textId="77777777" w:rsidTr="001A2C61">
        <w:tc>
          <w:tcPr>
            <w:tcW w:w="5230" w:type="dxa"/>
          </w:tcPr>
          <w:p w14:paraId="1C3DF49B" w14:textId="77777777" w:rsidR="00137627" w:rsidRDefault="00137627"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Level 1 (5 students)</w:t>
            </w:r>
          </w:p>
        </w:tc>
        <w:tc>
          <w:tcPr>
            <w:tcW w:w="5232" w:type="dxa"/>
          </w:tcPr>
          <w:p w14:paraId="0FDDA9B1"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BTEC Business</w:t>
            </w:r>
          </w:p>
          <w:p w14:paraId="45C39470"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Construction (Carpentry and bricklaying) (2)</w:t>
            </w:r>
          </w:p>
          <w:p w14:paraId="7B225BCF"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Professional Cookery</w:t>
            </w:r>
          </w:p>
          <w:p w14:paraId="70290D35"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Diploma in travel &amp; Tourism</w:t>
            </w:r>
          </w:p>
        </w:tc>
        <w:tc>
          <w:tcPr>
            <w:tcW w:w="5232" w:type="dxa"/>
            <w:vMerge w:val="restart"/>
          </w:tcPr>
          <w:p w14:paraId="71EC9194" w14:textId="77777777" w:rsidR="00137627" w:rsidRDefault="00137627"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incredibly varied and very individualised qualifications for students. Fantastic also to see a female doing engineering and a male doing cookery and another travel &amp; tourism.</w:t>
            </w:r>
          </w:p>
        </w:tc>
      </w:tr>
      <w:tr w:rsidR="00137627" w14:paraId="51E49F12" w14:textId="77777777" w:rsidTr="001A2C61">
        <w:tc>
          <w:tcPr>
            <w:tcW w:w="5230" w:type="dxa"/>
          </w:tcPr>
          <w:p w14:paraId="757B4FFB" w14:textId="77777777" w:rsidR="00137627" w:rsidRDefault="00137627"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Level 2 (8 students) </w:t>
            </w:r>
          </w:p>
        </w:tc>
        <w:tc>
          <w:tcPr>
            <w:tcW w:w="5232" w:type="dxa"/>
          </w:tcPr>
          <w:p w14:paraId="16B83E55"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Apprenticeship Carpentry &amp; Joinery (2)</w:t>
            </w:r>
          </w:p>
          <w:p w14:paraId="353BF6F4"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Early Year practitioner</w:t>
            </w:r>
          </w:p>
          <w:p w14:paraId="587DD1B2"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Engineering Operations</w:t>
            </w:r>
          </w:p>
          <w:p w14:paraId="6DE27872"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Aerospace &amp; Aviation</w:t>
            </w:r>
          </w:p>
          <w:p w14:paraId="2433A500"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Health &amp; Social care</w:t>
            </w:r>
          </w:p>
          <w:p w14:paraId="6C4DC6F1"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Diploma Creative Media Production</w:t>
            </w:r>
          </w:p>
          <w:p w14:paraId="7ED5F280"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Certificate in Sport</w:t>
            </w:r>
          </w:p>
        </w:tc>
        <w:tc>
          <w:tcPr>
            <w:tcW w:w="5232" w:type="dxa"/>
            <w:vMerge/>
          </w:tcPr>
          <w:p w14:paraId="70C50884" w14:textId="77777777" w:rsidR="00137627" w:rsidRDefault="00137627" w:rsidP="001A2C61">
            <w:pPr>
              <w:spacing w:line="276" w:lineRule="auto"/>
              <w:jc w:val="both"/>
              <w:rPr>
                <w:rFonts w:asciiTheme="minorHAnsi" w:hAnsiTheme="minorHAnsi" w:cstheme="minorHAnsi"/>
                <w:color w:val="000000" w:themeColor="text1"/>
                <w:sz w:val="22"/>
                <w:szCs w:val="22"/>
              </w:rPr>
            </w:pPr>
          </w:p>
        </w:tc>
      </w:tr>
      <w:tr w:rsidR="00137627" w14:paraId="48279E41" w14:textId="77777777" w:rsidTr="001A2C61">
        <w:tc>
          <w:tcPr>
            <w:tcW w:w="5230" w:type="dxa"/>
          </w:tcPr>
          <w:p w14:paraId="4AB75DC4" w14:textId="77777777" w:rsidR="00137627" w:rsidRDefault="00137627"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Level 3 (9 students)</w:t>
            </w:r>
          </w:p>
        </w:tc>
        <w:tc>
          <w:tcPr>
            <w:tcW w:w="5232" w:type="dxa"/>
          </w:tcPr>
          <w:p w14:paraId="7794F514"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Extended Certificate in Sport &amp; Exercise Science (3)</w:t>
            </w:r>
          </w:p>
          <w:p w14:paraId="288AE80B"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Diploma in PA Production Arts</w:t>
            </w:r>
          </w:p>
          <w:p w14:paraId="73F4B77F"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Diploma in Engineering (female)</w:t>
            </w:r>
          </w:p>
          <w:p w14:paraId="0E308A9C"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Diploma Animal Management</w:t>
            </w:r>
          </w:p>
          <w:p w14:paraId="774245BB"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Diploma in Business</w:t>
            </w:r>
          </w:p>
          <w:p w14:paraId="447A0694"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Diploma in Art &amp; Design</w:t>
            </w:r>
          </w:p>
          <w:p w14:paraId="185B281F" w14:textId="77777777" w:rsidR="00137627" w:rsidRDefault="00137627"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English Language</w:t>
            </w:r>
          </w:p>
        </w:tc>
        <w:tc>
          <w:tcPr>
            <w:tcW w:w="5232" w:type="dxa"/>
            <w:vMerge/>
          </w:tcPr>
          <w:p w14:paraId="7C1EE441" w14:textId="77777777" w:rsidR="00137627" w:rsidRDefault="00137627" w:rsidP="001A2C61">
            <w:pPr>
              <w:spacing w:line="276" w:lineRule="auto"/>
              <w:jc w:val="both"/>
              <w:rPr>
                <w:rFonts w:asciiTheme="minorHAnsi" w:hAnsiTheme="minorHAnsi" w:cstheme="minorHAnsi"/>
                <w:color w:val="000000" w:themeColor="text1"/>
                <w:sz w:val="22"/>
                <w:szCs w:val="22"/>
              </w:rPr>
            </w:pPr>
          </w:p>
        </w:tc>
      </w:tr>
    </w:tbl>
    <w:p w14:paraId="32EEFB35" w14:textId="77777777" w:rsidR="0033740A" w:rsidRPr="00A3448E" w:rsidRDefault="0033740A" w:rsidP="00471025">
      <w:pPr>
        <w:spacing w:line="276" w:lineRule="auto"/>
        <w:jc w:val="both"/>
        <w:rPr>
          <w:rFonts w:asciiTheme="minorHAnsi" w:hAnsiTheme="minorHAnsi" w:cstheme="minorHAnsi"/>
          <w:b/>
          <w:color w:val="000000" w:themeColor="text1"/>
          <w:sz w:val="22"/>
          <w:szCs w:val="22"/>
        </w:rPr>
      </w:pPr>
    </w:p>
    <w:p w14:paraId="14873404" w14:textId="77777777" w:rsidR="00383D0D" w:rsidRDefault="00383D0D">
      <w:pPr>
        <w:spacing w:after="160" w:line="259"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1527E0B2" w14:textId="0AF2828E" w:rsidR="00A3448E" w:rsidRPr="00A3448E" w:rsidRDefault="00A3448E" w:rsidP="00471025">
      <w:pPr>
        <w:spacing w:line="276" w:lineRule="auto"/>
        <w:jc w:val="both"/>
        <w:rPr>
          <w:rFonts w:asciiTheme="minorHAnsi" w:hAnsiTheme="minorHAnsi" w:cstheme="minorHAnsi"/>
          <w:b/>
          <w:color w:val="000000" w:themeColor="text1"/>
          <w:sz w:val="22"/>
          <w:szCs w:val="22"/>
        </w:rPr>
      </w:pPr>
      <w:r w:rsidRPr="00A3448E">
        <w:rPr>
          <w:rFonts w:asciiTheme="minorHAnsi" w:hAnsiTheme="minorHAnsi" w:cstheme="minorHAnsi"/>
          <w:b/>
          <w:color w:val="000000" w:themeColor="text1"/>
          <w:sz w:val="22"/>
          <w:szCs w:val="22"/>
        </w:rPr>
        <w:lastRenderedPageBreak/>
        <w:t>John Leggott College leavers 2020:</w:t>
      </w:r>
    </w:p>
    <w:p w14:paraId="35E3C83C" w14:textId="77777777" w:rsidR="00A3448E" w:rsidRDefault="00A3448E" w:rsidP="00471025">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32 students completed courses with JLC; 4 have completed a third year following an Art Foundation course. All four have progressed to university: 2 to do Photography, 1 History and 1 Make up and prosthetics for performance</w:t>
      </w:r>
      <w:r w:rsidR="001A2C61">
        <w:rPr>
          <w:rFonts w:asciiTheme="minorHAnsi" w:hAnsiTheme="minorHAnsi" w:cstheme="minorHAnsi"/>
          <w:color w:val="000000" w:themeColor="text1"/>
          <w:sz w:val="22"/>
          <w:szCs w:val="22"/>
        </w:rPr>
        <w:t>. Of the 28 an impressive array of positive destinations.</w:t>
      </w:r>
    </w:p>
    <w:tbl>
      <w:tblPr>
        <w:tblStyle w:val="TableGrid"/>
        <w:tblW w:w="0" w:type="auto"/>
        <w:tblLook w:val="04A0" w:firstRow="1" w:lastRow="0" w:firstColumn="1" w:lastColumn="0" w:noHBand="0" w:noVBand="1"/>
      </w:tblPr>
      <w:tblGrid>
        <w:gridCol w:w="2689"/>
        <w:gridCol w:w="2126"/>
        <w:gridCol w:w="10879"/>
      </w:tblGrid>
      <w:tr w:rsidR="001A2C61" w14:paraId="03F063D1" w14:textId="77777777" w:rsidTr="001A2C61">
        <w:tc>
          <w:tcPr>
            <w:tcW w:w="2689" w:type="dxa"/>
          </w:tcPr>
          <w:p w14:paraId="7E8568C7" w14:textId="77777777" w:rsidR="001A2C61" w:rsidRDefault="001A2C61" w:rsidP="00B30805">
            <w:pPr>
              <w:spacing w:after="16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Destinations of students with average GCSE points below 4 (12students)</w:t>
            </w:r>
          </w:p>
        </w:tc>
        <w:tc>
          <w:tcPr>
            <w:tcW w:w="2126" w:type="dxa"/>
          </w:tcPr>
          <w:p w14:paraId="5F11A954" w14:textId="77777777" w:rsidR="001A2C61" w:rsidRDefault="001A2C61" w:rsidP="001A2C61">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Number of students</w:t>
            </w:r>
          </w:p>
        </w:tc>
        <w:tc>
          <w:tcPr>
            <w:tcW w:w="10879" w:type="dxa"/>
          </w:tcPr>
          <w:p w14:paraId="4399F247" w14:textId="77777777" w:rsidR="001A2C61" w:rsidRDefault="001A2C61" w:rsidP="001A2C61">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Comment</w:t>
            </w:r>
          </w:p>
        </w:tc>
      </w:tr>
      <w:tr w:rsidR="001A2C61" w14:paraId="34803036" w14:textId="77777777" w:rsidTr="001A2C61">
        <w:tc>
          <w:tcPr>
            <w:tcW w:w="2689" w:type="dxa"/>
          </w:tcPr>
          <w:p w14:paraId="3831EA1F"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Gap year</w:t>
            </w:r>
          </w:p>
        </w:tc>
        <w:tc>
          <w:tcPr>
            <w:tcW w:w="2126" w:type="dxa"/>
          </w:tcPr>
          <w:p w14:paraId="6DEF6CA5" w14:textId="77777777" w:rsidR="001A2C61" w:rsidRDefault="001A2C61"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10879" w:type="dxa"/>
          </w:tcPr>
          <w:p w14:paraId="1527D76D" w14:textId="77777777" w:rsidR="001A2C61" w:rsidRDefault="001A2C61" w:rsidP="001A2C61">
            <w:pPr>
              <w:spacing w:line="276" w:lineRule="auto"/>
              <w:jc w:val="both"/>
              <w:rPr>
                <w:rFonts w:asciiTheme="minorHAnsi" w:hAnsiTheme="minorHAnsi" w:cstheme="minorHAnsi"/>
                <w:color w:val="000000" w:themeColor="text1"/>
                <w:sz w:val="22"/>
                <w:szCs w:val="22"/>
              </w:rPr>
            </w:pPr>
          </w:p>
        </w:tc>
      </w:tr>
      <w:tr w:rsidR="001A2C61" w14:paraId="111DB0FD" w14:textId="77777777" w:rsidTr="001A2C61">
        <w:tc>
          <w:tcPr>
            <w:tcW w:w="2689" w:type="dxa"/>
          </w:tcPr>
          <w:p w14:paraId="34C669A0"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Looking for work </w:t>
            </w:r>
          </w:p>
        </w:tc>
        <w:tc>
          <w:tcPr>
            <w:tcW w:w="2126" w:type="dxa"/>
          </w:tcPr>
          <w:p w14:paraId="3ACEE914" w14:textId="77777777" w:rsidR="001A2C61" w:rsidRDefault="001A2C61"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10879" w:type="dxa"/>
          </w:tcPr>
          <w:p w14:paraId="2ED088D2"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Computer based</w:t>
            </w:r>
          </w:p>
        </w:tc>
      </w:tr>
      <w:tr w:rsidR="001A2C61" w14:paraId="5375E79F" w14:textId="77777777" w:rsidTr="001A2C61">
        <w:tc>
          <w:tcPr>
            <w:tcW w:w="2689" w:type="dxa"/>
          </w:tcPr>
          <w:p w14:paraId="3B1BA570"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Stayed into y14 at JLC</w:t>
            </w:r>
          </w:p>
        </w:tc>
        <w:tc>
          <w:tcPr>
            <w:tcW w:w="2126" w:type="dxa"/>
          </w:tcPr>
          <w:p w14:paraId="2EA69720" w14:textId="77777777" w:rsidR="001A2C61" w:rsidRDefault="001A2C61"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10879" w:type="dxa"/>
          </w:tcPr>
          <w:p w14:paraId="48006D82" w14:textId="77777777" w:rsidR="001A2C61" w:rsidRDefault="001A2C61" w:rsidP="001A2C61">
            <w:pPr>
              <w:spacing w:line="276" w:lineRule="auto"/>
              <w:jc w:val="both"/>
              <w:rPr>
                <w:rFonts w:asciiTheme="minorHAnsi" w:hAnsiTheme="minorHAnsi" w:cstheme="minorHAnsi"/>
                <w:color w:val="000000" w:themeColor="text1"/>
                <w:sz w:val="22"/>
                <w:szCs w:val="22"/>
              </w:rPr>
            </w:pPr>
          </w:p>
        </w:tc>
      </w:tr>
      <w:tr w:rsidR="001A2C61" w14:paraId="5EFF07B6" w14:textId="77777777" w:rsidTr="001A2C61">
        <w:tc>
          <w:tcPr>
            <w:tcW w:w="2689" w:type="dxa"/>
          </w:tcPr>
          <w:p w14:paraId="6D439EF8"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Apprenticeship </w:t>
            </w:r>
          </w:p>
        </w:tc>
        <w:tc>
          <w:tcPr>
            <w:tcW w:w="2126" w:type="dxa"/>
          </w:tcPr>
          <w:p w14:paraId="563672A0" w14:textId="77777777" w:rsidR="001A2C61" w:rsidRDefault="001A2C61"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10879" w:type="dxa"/>
          </w:tcPr>
          <w:p w14:paraId="01D83893"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 Level 3</w:t>
            </w:r>
          </w:p>
        </w:tc>
      </w:tr>
      <w:tr w:rsidR="001A2C61" w14:paraId="16A1C1B7" w14:textId="77777777" w:rsidTr="001A2C61">
        <w:tc>
          <w:tcPr>
            <w:tcW w:w="2689" w:type="dxa"/>
          </w:tcPr>
          <w:p w14:paraId="78D7C6AE"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Stayed into Y14 other</w:t>
            </w:r>
          </w:p>
        </w:tc>
        <w:tc>
          <w:tcPr>
            <w:tcW w:w="2126" w:type="dxa"/>
          </w:tcPr>
          <w:p w14:paraId="08EDF1D5" w14:textId="77777777" w:rsidR="001A2C61" w:rsidRDefault="001A2C61"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10879" w:type="dxa"/>
          </w:tcPr>
          <w:p w14:paraId="2B632C28"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Child support &amp; education</w:t>
            </w:r>
          </w:p>
        </w:tc>
      </w:tr>
      <w:tr w:rsidR="001A2C61" w14:paraId="67D36E60" w14:textId="77777777" w:rsidTr="001A2C61">
        <w:tc>
          <w:tcPr>
            <w:tcW w:w="2689" w:type="dxa"/>
          </w:tcPr>
          <w:p w14:paraId="56915262"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University</w:t>
            </w:r>
          </w:p>
        </w:tc>
        <w:tc>
          <w:tcPr>
            <w:tcW w:w="2126" w:type="dxa"/>
          </w:tcPr>
          <w:p w14:paraId="20126FB1" w14:textId="77777777" w:rsidR="001A2C61" w:rsidRDefault="001A2C61"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p>
        </w:tc>
        <w:tc>
          <w:tcPr>
            <w:tcW w:w="10879" w:type="dxa"/>
          </w:tcPr>
          <w:p w14:paraId="7E5396F7" w14:textId="3B19EF91"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(Business &amp; management); (Operating Practice); (Drama &amp; Theatre); (Law &amp; Criminology); (Film Production; (unsure of final course)</w:t>
            </w:r>
          </w:p>
        </w:tc>
      </w:tr>
    </w:tbl>
    <w:p w14:paraId="353E4167" w14:textId="77777777" w:rsidR="00A3448E" w:rsidRDefault="00A3448E" w:rsidP="00471025">
      <w:pPr>
        <w:spacing w:line="276" w:lineRule="auto"/>
        <w:jc w:val="both"/>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2689"/>
        <w:gridCol w:w="2126"/>
        <w:gridCol w:w="10879"/>
      </w:tblGrid>
      <w:tr w:rsidR="001A2C61" w14:paraId="0C083B6D" w14:textId="77777777" w:rsidTr="00B30805">
        <w:trPr>
          <w:trHeight w:val="1266"/>
        </w:trPr>
        <w:tc>
          <w:tcPr>
            <w:tcW w:w="2689" w:type="dxa"/>
          </w:tcPr>
          <w:p w14:paraId="305FCECE" w14:textId="77777777" w:rsidR="001A2C61" w:rsidRDefault="001A2C61" w:rsidP="00B30805">
            <w:pPr>
              <w:spacing w:after="16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Destinations of students with average GCSE points between 4 and 5 (8 students)</w:t>
            </w:r>
          </w:p>
        </w:tc>
        <w:tc>
          <w:tcPr>
            <w:tcW w:w="2126" w:type="dxa"/>
          </w:tcPr>
          <w:p w14:paraId="668D8C20" w14:textId="77777777" w:rsidR="001A2C61" w:rsidRDefault="001A2C61" w:rsidP="001A2C61">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Number of students</w:t>
            </w:r>
          </w:p>
        </w:tc>
        <w:tc>
          <w:tcPr>
            <w:tcW w:w="10879" w:type="dxa"/>
          </w:tcPr>
          <w:p w14:paraId="5F4598EA" w14:textId="77777777" w:rsidR="001A2C61" w:rsidRDefault="001A2C61" w:rsidP="001A2C61">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Comment</w:t>
            </w:r>
          </w:p>
        </w:tc>
      </w:tr>
      <w:tr w:rsidR="001A2C61" w14:paraId="56B201E3" w14:textId="77777777" w:rsidTr="001A2C61">
        <w:tc>
          <w:tcPr>
            <w:tcW w:w="2689" w:type="dxa"/>
          </w:tcPr>
          <w:p w14:paraId="32DC8616"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Apprenticeship</w:t>
            </w:r>
          </w:p>
        </w:tc>
        <w:tc>
          <w:tcPr>
            <w:tcW w:w="2126" w:type="dxa"/>
          </w:tcPr>
          <w:p w14:paraId="5110CA64" w14:textId="77777777" w:rsidR="001A2C61" w:rsidRDefault="001A2C61"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10879" w:type="dxa"/>
          </w:tcPr>
          <w:p w14:paraId="0C313459"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Accounting; Business Administration</w:t>
            </w:r>
          </w:p>
        </w:tc>
      </w:tr>
      <w:tr w:rsidR="001A2C61" w14:paraId="78073495" w14:textId="77777777" w:rsidTr="001A2C61">
        <w:tc>
          <w:tcPr>
            <w:tcW w:w="2689" w:type="dxa"/>
          </w:tcPr>
          <w:p w14:paraId="05FF4D37"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University</w:t>
            </w:r>
          </w:p>
        </w:tc>
        <w:tc>
          <w:tcPr>
            <w:tcW w:w="2126" w:type="dxa"/>
          </w:tcPr>
          <w:p w14:paraId="2E41F21A" w14:textId="77777777" w:rsidR="001A2C61" w:rsidRDefault="001A2C61"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p>
        </w:tc>
        <w:tc>
          <w:tcPr>
            <w:tcW w:w="10879" w:type="dxa"/>
          </w:tcPr>
          <w:p w14:paraId="32F18EFC" w14:textId="0F816002" w:rsidR="001A2C61" w:rsidRDefault="00B30805"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(Business &amp; management); (Chemical Engineering); (Computer Science); (Criminology); (Games Computing)</w:t>
            </w:r>
          </w:p>
        </w:tc>
      </w:tr>
      <w:tr w:rsidR="001A2C61" w14:paraId="305C6135" w14:textId="77777777" w:rsidTr="001A2C61">
        <w:tc>
          <w:tcPr>
            <w:tcW w:w="2689" w:type="dxa"/>
          </w:tcPr>
          <w:p w14:paraId="47792C91" w14:textId="77777777" w:rsidR="001A2C61" w:rsidRDefault="001A2C61" w:rsidP="001A2C61">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Unknown</w:t>
            </w:r>
          </w:p>
        </w:tc>
        <w:tc>
          <w:tcPr>
            <w:tcW w:w="2126" w:type="dxa"/>
          </w:tcPr>
          <w:p w14:paraId="0EAF9B02" w14:textId="77777777" w:rsidR="001A2C61" w:rsidRDefault="001A2C61"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10879" w:type="dxa"/>
          </w:tcPr>
          <w:p w14:paraId="01DA5786" w14:textId="77777777" w:rsidR="001A2C61" w:rsidRDefault="001A2C61" w:rsidP="001A2C6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Interior design/architecture</w:t>
            </w:r>
          </w:p>
        </w:tc>
      </w:tr>
    </w:tbl>
    <w:p w14:paraId="630A0A91" w14:textId="77777777" w:rsidR="00A3448E" w:rsidRDefault="00A3448E" w:rsidP="00471025">
      <w:pPr>
        <w:spacing w:line="276" w:lineRule="auto"/>
        <w:jc w:val="both"/>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2689"/>
        <w:gridCol w:w="2126"/>
        <w:gridCol w:w="10879"/>
      </w:tblGrid>
      <w:tr w:rsidR="00B30805" w14:paraId="230683B8" w14:textId="77777777" w:rsidTr="007F0270">
        <w:trPr>
          <w:trHeight w:val="1266"/>
        </w:trPr>
        <w:tc>
          <w:tcPr>
            <w:tcW w:w="2689" w:type="dxa"/>
          </w:tcPr>
          <w:p w14:paraId="13444521" w14:textId="77777777" w:rsidR="00B30805" w:rsidRDefault="00B30805" w:rsidP="007F0270">
            <w:pPr>
              <w:spacing w:after="16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Destinations of students with average GCSE points above 5 (8 students)</w:t>
            </w:r>
          </w:p>
        </w:tc>
        <w:tc>
          <w:tcPr>
            <w:tcW w:w="2126" w:type="dxa"/>
          </w:tcPr>
          <w:p w14:paraId="3D1CBE68" w14:textId="77777777" w:rsidR="00B30805" w:rsidRDefault="00B30805" w:rsidP="007F0270">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Number of students</w:t>
            </w:r>
          </w:p>
        </w:tc>
        <w:tc>
          <w:tcPr>
            <w:tcW w:w="10879" w:type="dxa"/>
          </w:tcPr>
          <w:p w14:paraId="12C17732" w14:textId="77777777" w:rsidR="00B30805" w:rsidRDefault="00B30805" w:rsidP="007F0270">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Comment</w:t>
            </w:r>
          </w:p>
        </w:tc>
      </w:tr>
      <w:tr w:rsidR="00B30805" w14:paraId="0E4C1A3F" w14:textId="77777777" w:rsidTr="007F0270">
        <w:tc>
          <w:tcPr>
            <w:tcW w:w="2689" w:type="dxa"/>
          </w:tcPr>
          <w:p w14:paraId="4BF7F96B" w14:textId="77777777" w:rsidR="00B30805" w:rsidRDefault="00B30805" w:rsidP="007F0270">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University</w:t>
            </w:r>
          </w:p>
        </w:tc>
        <w:tc>
          <w:tcPr>
            <w:tcW w:w="2126" w:type="dxa"/>
          </w:tcPr>
          <w:p w14:paraId="032853F8" w14:textId="77777777" w:rsidR="00B30805" w:rsidRDefault="000440E5" w:rsidP="007F027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w:t>
            </w:r>
          </w:p>
        </w:tc>
        <w:tc>
          <w:tcPr>
            <w:tcW w:w="10879" w:type="dxa"/>
          </w:tcPr>
          <w:p w14:paraId="3D29F941" w14:textId="02FF3FC0" w:rsidR="00B30805" w:rsidRDefault="000440E5" w:rsidP="007F0270">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(Criminology); (Economics &amp; Business); (English 7 Creative Writing); (History) (Journalism); (Medicine); (Nursing); (Social Science)</w:t>
            </w:r>
          </w:p>
        </w:tc>
      </w:tr>
    </w:tbl>
    <w:p w14:paraId="18978F06" w14:textId="77777777" w:rsidR="001A2C61" w:rsidRDefault="001A2C61" w:rsidP="00471025">
      <w:pPr>
        <w:spacing w:line="276" w:lineRule="auto"/>
        <w:jc w:val="both"/>
        <w:rPr>
          <w:rFonts w:asciiTheme="minorHAnsi" w:hAnsiTheme="minorHAnsi" w:cstheme="minorHAnsi"/>
          <w:color w:val="000000" w:themeColor="text1"/>
          <w:sz w:val="22"/>
          <w:szCs w:val="22"/>
        </w:rPr>
      </w:pPr>
    </w:p>
    <w:p w14:paraId="25403BF8" w14:textId="77777777" w:rsidR="00383D0D" w:rsidRDefault="00383D0D">
      <w:pPr>
        <w:spacing w:after="160" w:line="259"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09568C22" w14:textId="21E33A4C" w:rsidR="00B22406" w:rsidRPr="00B22406" w:rsidRDefault="00B22406" w:rsidP="00471025">
      <w:pPr>
        <w:spacing w:line="276" w:lineRule="auto"/>
        <w:jc w:val="both"/>
        <w:rPr>
          <w:rFonts w:asciiTheme="minorHAnsi" w:hAnsiTheme="minorHAnsi" w:cstheme="minorHAnsi"/>
          <w:b/>
          <w:color w:val="000000" w:themeColor="text1"/>
          <w:sz w:val="22"/>
          <w:szCs w:val="22"/>
        </w:rPr>
      </w:pPr>
      <w:r w:rsidRPr="00B22406">
        <w:rPr>
          <w:rFonts w:asciiTheme="minorHAnsi" w:hAnsiTheme="minorHAnsi" w:cstheme="minorHAnsi"/>
          <w:b/>
          <w:color w:val="000000" w:themeColor="text1"/>
          <w:sz w:val="22"/>
          <w:szCs w:val="22"/>
        </w:rPr>
        <w:lastRenderedPageBreak/>
        <w:t>Tracking Destinations using Compass+</w:t>
      </w:r>
      <w:r>
        <w:rPr>
          <w:rFonts w:asciiTheme="minorHAnsi" w:hAnsiTheme="minorHAnsi" w:cstheme="minorHAnsi"/>
          <w:b/>
          <w:color w:val="000000" w:themeColor="text1"/>
          <w:sz w:val="22"/>
          <w:szCs w:val="22"/>
        </w:rPr>
        <w:t>:</w:t>
      </w:r>
    </w:p>
    <w:p w14:paraId="584ABB9B" w14:textId="77777777" w:rsidR="00B970CE" w:rsidRDefault="00B22406" w:rsidP="00B22406">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Since September 2019 we have been tracking student destinations on Compass+. This will enable </w:t>
      </w:r>
      <w:r w:rsidR="00B970CE">
        <w:rPr>
          <w:rFonts w:asciiTheme="minorHAnsi" w:hAnsiTheme="minorHAnsi" w:cstheme="minorHAnsi"/>
          <w:color w:val="000000" w:themeColor="text1"/>
          <w:sz w:val="22"/>
          <w:szCs w:val="22"/>
        </w:rPr>
        <w:t xml:space="preserve">us </w:t>
      </w:r>
      <w:r>
        <w:rPr>
          <w:rFonts w:asciiTheme="minorHAnsi" w:hAnsiTheme="minorHAnsi" w:cstheme="minorHAnsi"/>
          <w:color w:val="000000" w:themeColor="text1"/>
          <w:sz w:val="22"/>
          <w:szCs w:val="22"/>
        </w:rPr>
        <w:t xml:space="preserve">in future years to sustain a much </w:t>
      </w:r>
      <w:r w:rsidR="00B970CE">
        <w:rPr>
          <w:rFonts w:asciiTheme="minorHAnsi" w:hAnsiTheme="minorHAnsi" w:cstheme="minorHAnsi"/>
          <w:color w:val="000000" w:themeColor="text1"/>
          <w:sz w:val="22"/>
          <w:szCs w:val="22"/>
        </w:rPr>
        <w:t xml:space="preserve">more comprehensive picture of where students progress and not have to </w:t>
      </w:r>
      <w:proofErr w:type="gramStart"/>
      <w:r w:rsidR="00B970CE">
        <w:rPr>
          <w:rFonts w:asciiTheme="minorHAnsi" w:hAnsiTheme="minorHAnsi" w:cstheme="minorHAnsi"/>
          <w:color w:val="000000" w:themeColor="text1"/>
          <w:sz w:val="22"/>
          <w:szCs w:val="22"/>
        </w:rPr>
        <w:t>rely</w:t>
      </w:r>
      <w:proofErr w:type="gramEnd"/>
      <w:r w:rsidR="00B970CE">
        <w:rPr>
          <w:rFonts w:asciiTheme="minorHAnsi" w:hAnsiTheme="minorHAnsi" w:cstheme="minorHAnsi"/>
          <w:color w:val="000000" w:themeColor="text1"/>
          <w:sz w:val="22"/>
          <w:szCs w:val="22"/>
        </w:rPr>
        <w:t xml:space="preserve"> our alumni information which is incomplete although developing.</w:t>
      </w:r>
      <w:r w:rsidR="004B5FCC">
        <w:rPr>
          <w:rFonts w:asciiTheme="minorHAnsi" w:hAnsiTheme="minorHAnsi" w:cstheme="minorHAnsi"/>
          <w:color w:val="000000" w:themeColor="text1"/>
          <w:sz w:val="22"/>
          <w:szCs w:val="22"/>
        </w:rPr>
        <w:t xml:space="preserve"> However, we have been seeking consent to track destinations now for many years and can now receive the individual data from the LA as part of our SLA.</w:t>
      </w:r>
    </w:p>
    <w:p w14:paraId="460C1F8C" w14:textId="77777777" w:rsidR="00B970CE" w:rsidRDefault="00787BF1" w:rsidP="00471025">
      <w:pPr>
        <w:spacing w:line="276" w:lineRule="auto"/>
        <w:jc w:val="both"/>
        <w:rPr>
          <w:rFonts w:asciiTheme="minorHAnsi" w:hAnsiTheme="minorHAnsi" w:cstheme="minorHAnsi"/>
          <w:color w:val="000000" w:themeColor="text1"/>
          <w:sz w:val="22"/>
          <w:szCs w:val="22"/>
        </w:rPr>
      </w:pPr>
      <w:r w:rsidRPr="00471025">
        <w:rPr>
          <w:rFonts w:asciiTheme="minorHAnsi" w:hAnsiTheme="minorHAnsi" w:cstheme="minorHAnsi"/>
          <w:b/>
          <w:color w:val="000000" w:themeColor="text1"/>
          <w:sz w:val="22"/>
          <w:szCs w:val="22"/>
        </w:rPr>
        <w:t>Alumni</w:t>
      </w:r>
      <w:r>
        <w:rPr>
          <w:rFonts w:asciiTheme="minorHAnsi" w:hAnsiTheme="minorHAnsi" w:cstheme="minorHAnsi"/>
          <w:color w:val="000000" w:themeColor="text1"/>
          <w:sz w:val="22"/>
          <w:szCs w:val="22"/>
        </w:rPr>
        <w:t>:</w:t>
      </w:r>
    </w:p>
    <w:p w14:paraId="5A230976" w14:textId="77777777" w:rsidR="00787BF1" w:rsidRDefault="00787BF1" w:rsidP="00B22406">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have kept in contact with ex pupils on a regular basis through making contact annually via telephone or email. Students return to participate in work experience and also to support our </w:t>
      </w:r>
      <w:proofErr w:type="gramStart"/>
      <w:r>
        <w:rPr>
          <w:rFonts w:asciiTheme="minorHAnsi" w:hAnsiTheme="minorHAnsi" w:cstheme="minorHAnsi"/>
          <w:color w:val="000000" w:themeColor="text1"/>
          <w:sz w:val="22"/>
          <w:szCs w:val="22"/>
        </w:rPr>
        <w:t>Step Up</w:t>
      </w:r>
      <w:proofErr w:type="gramEnd"/>
      <w:r>
        <w:rPr>
          <w:rFonts w:asciiTheme="minorHAnsi" w:hAnsiTheme="minorHAnsi" w:cstheme="minorHAnsi"/>
          <w:color w:val="000000" w:themeColor="text1"/>
          <w:sz w:val="22"/>
          <w:szCs w:val="22"/>
        </w:rPr>
        <w:t xml:space="preserve"> days or careers events. Students last year returned to conduct interviews as part of a </w:t>
      </w:r>
      <w:proofErr w:type="gramStart"/>
      <w:r>
        <w:rPr>
          <w:rFonts w:asciiTheme="minorHAnsi" w:hAnsiTheme="minorHAnsi" w:cstheme="minorHAnsi"/>
          <w:color w:val="000000" w:themeColor="text1"/>
          <w:sz w:val="22"/>
          <w:szCs w:val="22"/>
        </w:rPr>
        <w:t>step up</w:t>
      </w:r>
      <w:proofErr w:type="gramEnd"/>
      <w:r>
        <w:rPr>
          <w:rFonts w:asciiTheme="minorHAnsi" w:hAnsiTheme="minorHAnsi" w:cstheme="minorHAnsi"/>
          <w:color w:val="000000" w:themeColor="text1"/>
          <w:sz w:val="22"/>
          <w:szCs w:val="22"/>
        </w:rPr>
        <w:t xml:space="preserve"> day and several others attended assemblies or careers events as representatives of their colleges. Another as an apprenticeship attended to instruct students on electrical engineering and give a talk on our whole school career day. Several ex-students returned to deliver workshops from a solicitor, to paramedic, to sports coach. So impressed with the student engagement on the day was the solicitor, he has offered us </w:t>
      </w:r>
      <w:r w:rsidR="009D2B21">
        <w:rPr>
          <w:rFonts w:asciiTheme="minorHAnsi" w:hAnsiTheme="minorHAnsi" w:cstheme="minorHAnsi"/>
          <w:color w:val="000000" w:themeColor="text1"/>
          <w:sz w:val="22"/>
          <w:szCs w:val="22"/>
        </w:rPr>
        <w:t xml:space="preserve">first refusal for an apprenticeship. </w:t>
      </w:r>
      <w:r>
        <w:rPr>
          <w:rFonts w:asciiTheme="minorHAnsi" w:hAnsiTheme="minorHAnsi" w:cstheme="minorHAnsi"/>
          <w:color w:val="000000" w:themeColor="text1"/>
          <w:sz w:val="22"/>
          <w:szCs w:val="22"/>
        </w:rPr>
        <w:t>We are contacted regularly with offers to return to share their experiences with students in assemblies.</w:t>
      </w:r>
      <w:r w:rsidR="009D2B21">
        <w:rPr>
          <w:rFonts w:asciiTheme="minorHAnsi" w:hAnsiTheme="minorHAnsi" w:cstheme="minorHAnsi"/>
          <w:color w:val="000000" w:themeColor="text1"/>
          <w:sz w:val="22"/>
          <w:szCs w:val="22"/>
        </w:rPr>
        <w:t xml:space="preserve"> We also have a small number of videos from students informing students of possible careers </w:t>
      </w:r>
      <w:proofErr w:type="gramStart"/>
      <w:r w:rsidR="009D2B21">
        <w:rPr>
          <w:rFonts w:asciiTheme="minorHAnsi" w:hAnsiTheme="minorHAnsi" w:cstheme="minorHAnsi"/>
          <w:color w:val="000000" w:themeColor="text1"/>
          <w:sz w:val="22"/>
          <w:szCs w:val="22"/>
        </w:rPr>
        <w:t>e.g.</w:t>
      </w:r>
      <w:proofErr w:type="gramEnd"/>
      <w:r w:rsidR="009D2B21">
        <w:rPr>
          <w:rFonts w:asciiTheme="minorHAnsi" w:hAnsiTheme="minorHAnsi" w:cstheme="minorHAnsi"/>
          <w:color w:val="000000" w:themeColor="text1"/>
          <w:sz w:val="22"/>
          <w:szCs w:val="22"/>
        </w:rPr>
        <w:t xml:space="preserve"> Football at university in the USA, Fashion buyer. </w:t>
      </w:r>
    </w:p>
    <w:p w14:paraId="0D2ED846" w14:textId="77777777" w:rsidR="00E8285A" w:rsidRDefault="00787BF1" w:rsidP="00CE0DE2">
      <w:pPr>
        <w:spacing w:after="1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have just launched an alumni section on our school </w:t>
      </w:r>
      <w:proofErr w:type="gramStart"/>
      <w:r>
        <w:rPr>
          <w:rFonts w:asciiTheme="minorHAnsi" w:hAnsiTheme="minorHAnsi" w:cstheme="minorHAnsi"/>
          <w:color w:val="000000" w:themeColor="text1"/>
          <w:sz w:val="22"/>
          <w:szCs w:val="22"/>
        </w:rPr>
        <w:t>website</w:t>
      </w:r>
      <w:proofErr w:type="gramEnd"/>
      <w:r>
        <w:rPr>
          <w:rFonts w:asciiTheme="minorHAnsi" w:hAnsiTheme="minorHAnsi" w:cstheme="minorHAnsi"/>
          <w:color w:val="000000" w:themeColor="text1"/>
          <w:sz w:val="22"/>
          <w:szCs w:val="22"/>
        </w:rPr>
        <w:t xml:space="preserve"> and it is hoped from this we can sustain greater contact and further improve ou</w:t>
      </w:r>
      <w:r w:rsidR="009D2B21">
        <w:rPr>
          <w:rFonts w:asciiTheme="minorHAnsi" w:hAnsiTheme="minorHAnsi" w:cstheme="minorHAnsi"/>
          <w:color w:val="000000" w:themeColor="text1"/>
          <w:sz w:val="22"/>
          <w:szCs w:val="22"/>
        </w:rPr>
        <w:t xml:space="preserve">r knowledge of the local </w:t>
      </w:r>
      <w:r w:rsidR="00CE0DE2">
        <w:rPr>
          <w:rFonts w:asciiTheme="minorHAnsi" w:hAnsiTheme="minorHAnsi" w:cstheme="minorHAnsi"/>
          <w:color w:val="000000" w:themeColor="text1"/>
          <w:sz w:val="22"/>
          <w:szCs w:val="22"/>
        </w:rPr>
        <w:t>market and career routes taken.</w:t>
      </w:r>
    </w:p>
    <w:p w14:paraId="592BB831" w14:textId="77777777" w:rsidR="00471025" w:rsidRDefault="00471025">
      <w:pPr>
        <w:spacing w:after="160" w:line="259" w:lineRule="auto"/>
        <w:rPr>
          <w:rFonts w:asciiTheme="minorHAnsi" w:hAnsiTheme="minorHAnsi" w:cstheme="minorHAnsi"/>
          <w:b/>
          <w:szCs w:val="28"/>
        </w:rPr>
      </w:pPr>
      <w:r>
        <w:rPr>
          <w:rFonts w:asciiTheme="minorHAnsi" w:hAnsiTheme="minorHAnsi" w:cstheme="minorHAnsi"/>
          <w:b/>
          <w:szCs w:val="28"/>
        </w:rPr>
        <w:br w:type="page"/>
      </w:r>
    </w:p>
    <w:p w14:paraId="7D460391" w14:textId="77777777" w:rsidR="00323C29" w:rsidRDefault="00323C29" w:rsidP="00323C29">
      <w:pPr>
        <w:rPr>
          <w:rFonts w:asciiTheme="minorHAnsi" w:hAnsiTheme="minorHAnsi" w:cstheme="minorHAnsi"/>
          <w:b/>
          <w:szCs w:val="28"/>
        </w:rPr>
      </w:pPr>
      <w:r w:rsidRPr="00323C29">
        <w:rPr>
          <w:rFonts w:asciiTheme="minorHAnsi" w:hAnsiTheme="minorHAnsi" w:cstheme="minorHAnsi"/>
          <w:b/>
          <w:szCs w:val="28"/>
        </w:rPr>
        <w:lastRenderedPageBreak/>
        <w:t>Three-Year Destination Data Collection Plan</w:t>
      </w:r>
    </w:p>
    <w:p w14:paraId="0203D4BB" w14:textId="77777777" w:rsidR="00471025" w:rsidRPr="00383D0D" w:rsidRDefault="00471025" w:rsidP="00323C29">
      <w:pPr>
        <w:rPr>
          <w:rFonts w:asciiTheme="minorHAnsi" w:hAnsiTheme="minorHAnsi" w:cstheme="minorHAnsi"/>
          <w:b/>
          <w:sz w:val="2"/>
          <w:szCs w:val="2"/>
        </w:rPr>
      </w:pPr>
    </w:p>
    <w:tbl>
      <w:tblPr>
        <w:tblStyle w:val="TableGrid"/>
        <w:tblpPr w:leftFromText="180" w:rightFromText="180" w:vertAnchor="text" w:horzAnchor="margin" w:tblpXSpec="center" w:tblpY="116"/>
        <w:tblW w:w="15112" w:type="dxa"/>
        <w:tblLook w:val="04A0" w:firstRow="1" w:lastRow="0" w:firstColumn="1" w:lastColumn="0" w:noHBand="0" w:noVBand="1"/>
      </w:tblPr>
      <w:tblGrid>
        <w:gridCol w:w="952"/>
        <w:gridCol w:w="1838"/>
        <w:gridCol w:w="1183"/>
        <w:gridCol w:w="1296"/>
        <w:gridCol w:w="1138"/>
        <w:gridCol w:w="1607"/>
        <w:gridCol w:w="1044"/>
        <w:gridCol w:w="1248"/>
        <w:gridCol w:w="1426"/>
        <w:gridCol w:w="927"/>
        <w:gridCol w:w="1273"/>
        <w:gridCol w:w="1180"/>
      </w:tblGrid>
      <w:tr w:rsidR="00B54899" w:rsidRPr="00323C29" w14:paraId="238485F0" w14:textId="77777777" w:rsidTr="00B54899">
        <w:tc>
          <w:tcPr>
            <w:tcW w:w="952" w:type="dxa"/>
            <w:vMerge w:val="restart"/>
          </w:tcPr>
          <w:p w14:paraId="6804B192" w14:textId="77777777" w:rsid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Current Cohort</w:t>
            </w:r>
          </w:p>
          <w:p w14:paraId="171D0B41" w14:textId="77777777" w:rsidR="00B54899" w:rsidRPr="00323C29" w:rsidRDefault="00B54899" w:rsidP="001A2C61">
            <w:pPr>
              <w:rPr>
                <w:rFonts w:asciiTheme="minorHAnsi" w:hAnsiTheme="minorHAnsi" w:cstheme="minorHAnsi"/>
                <w:b/>
                <w:sz w:val="20"/>
                <w:szCs w:val="20"/>
              </w:rPr>
            </w:pPr>
            <w:r>
              <w:rPr>
                <w:rFonts w:asciiTheme="minorHAnsi" w:hAnsiTheme="minorHAnsi" w:cstheme="minorHAnsi"/>
                <w:b/>
                <w:sz w:val="20"/>
                <w:szCs w:val="20"/>
              </w:rPr>
              <w:t>Y11</w:t>
            </w:r>
          </w:p>
        </w:tc>
        <w:tc>
          <w:tcPr>
            <w:tcW w:w="1839" w:type="dxa"/>
          </w:tcPr>
          <w:p w14:paraId="50458598" w14:textId="77777777" w:rsidR="00323C29" w:rsidRP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September</w:t>
            </w:r>
          </w:p>
        </w:tc>
        <w:tc>
          <w:tcPr>
            <w:tcW w:w="1181" w:type="dxa"/>
          </w:tcPr>
          <w:p w14:paraId="1622EEEA" w14:textId="77777777" w:rsidR="00323C29" w:rsidRP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October</w:t>
            </w:r>
          </w:p>
        </w:tc>
        <w:tc>
          <w:tcPr>
            <w:tcW w:w="1296" w:type="dxa"/>
          </w:tcPr>
          <w:p w14:paraId="5534408D" w14:textId="77777777" w:rsidR="00323C29" w:rsidRP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November</w:t>
            </w:r>
          </w:p>
        </w:tc>
        <w:tc>
          <w:tcPr>
            <w:tcW w:w="1138" w:type="dxa"/>
          </w:tcPr>
          <w:p w14:paraId="509D4E3E" w14:textId="77777777" w:rsidR="00323C29" w:rsidRP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December</w:t>
            </w:r>
          </w:p>
        </w:tc>
        <w:tc>
          <w:tcPr>
            <w:tcW w:w="1608" w:type="dxa"/>
          </w:tcPr>
          <w:p w14:paraId="3DCF8561" w14:textId="77777777" w:rsidR="00323C29" w:rsidRP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January</w:t>
            </w:r>
          </w:p>
        </w:tc>
        <w:tc>
          <w:tcPr>
            <w:tcW w:w="1044" w:type="dxa"/>
          </w:tcPr>
          <w:p w14:paraId="5D3CA072" w14:textId="77777777" w:rsidR="00323C29" w:rsidRP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February</w:t>
            </w:r>
          </w:p>
        </w:tc>
        <w:tc>
          <w:tcPr>
            <w:tcW w:w="1249" w:type="dxa"/>
          </w:tcPr>
          <w:p w14:paraId="79E416D1" w14:textId="77777777" w:rsidR="00323C29" w:rsidRP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March</w:t>
            </w:r>
          </w:p>
        </w:tc>
        <w:tc>
          <w:tcPr>
            <w:tcW w:w="1428" w:type="dxa"/>
          </w:tcPr>
          <w:p w14:paraId="3E4C5539" w14:textId="77777777" w:rsidR="00323C29" w:rsidRP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April</w:t>
            </w:r>
          </w:p>
        </w:tc>
        <w:tc>
          <w:tcPr>
            <w:tcW w:w="922" w:type="dxa"/>
          </w:tcPr>
          <w:p w14:paraId="116E4AF2" w14:textId="77777777" w:rsidR="00323C29" w:rsidRP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May</w:t>
            </w:r>
          </w:p>
        </w:tc>
        <w:tc>
          <w:tcPr>
            <w:tcW w:w="1274" w:type="dxa"/>
          </w:tcPr>
          <w:p w14:paraId="4F3DD438" w14:textId="77777777" w:rsidR="00323C29" w:rsidRP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June</w:t>
            </w:r>
          </w:p>
        </w:tc>
        <w:tc>
          <w:tcPr>
            <w:tcW w:w="1181" w:type="dxa"/>
          </w:tcPr>
          <w:p w14:paraId="12034BED" w14:textId="77777777" w:rsidR="00323C29" w:rsidRPr="00323C29" w:rsidRDefault="00323C29" w:rsidP="001A2C61">
            <w:pPr>
              <w:rPr>
                <w:rFonts w:asciiTheme="minorHAnsi" w:hAnsiTheme="minorHAnsi" w:cstheme="minorHAnsi"/>
                <w:b/>
                <w:sz w:val="20"/>
                <w:szCs w:val="20"/>
              </w:rPr>
            </w:pPr>
            <w:r w:rsidRPr="00323C29">
              <w:rPr>
                <w:rFonts w:asciiTheme="minorHAnsi" w:hAnsiTheme="minorHAnsi" w:cstheme="minorHAnsi"/>
                <w:b/>
                <w:sz w:val="20"/>
                <w:szCs w:val="20"/>
              </w:rPr>
              <w:t>July</w:t>
            </w:r>
          </w:p>
        </w:tc>
      </w:tr>
      <w:tr w:rsidR="00B54899" w:rsidRPr="00323C29" w14:paraId="173D7EF3" w14:textId="77777777" w:rsidTr="00B54899">
        <w:trPr>
          <w:trHeight w:val="2005"/>
        </w:trPr>
        <w:tc>
          <w:tcPr>
            <w:tcW w:w="952" w:type="dxa"/>
            <w:vMerge/>
          </w:tcPr>
          <w:p w14:paraId="2E12FC90" w14:textId="77777777" w:rsidR="00B54899" w:rsidRPr="00323C29" w:rsidRDefault="00B54899" w:rsidP="00B54899">
            <w:pPr>
              <w:rPr>
                <w:rFonts w:asciiTheme="minorHAnsi" w:hAnsiTheme="minorHAnsi" w:cstheme="minorHAnsi"/>
                <w:b/>
                <w:sz w:val="20"/>
                <w:szCs w:val="20"/>
              </w:rPr>
            </w:pPr>
          </w:p>
        </w:tc>
        <w:tc>
          <w:tcPr>
            <w:tcW w:w="1839" w:type="dxa"/>
          </w:tcPr>
          <w:p w14:paraId="296FF8E1" w14:textId="77777777" w:rsidR="00B54899" w:rsidRPr="00323C29" w:rsidRDefault="00B54899" w:rsidP="00B54899">
            <w:pPr>
              <w:rPr>
                <w:rFonts w:asciiTheme="minorHAnsi" w:hAnsiTheme="minorHAnsi" w:cstheme="minorHAnsi"/>
                <w:sz w:val="20"/>
                <w:szCs w:val="20"/>
              </w:rPr>
            </w:pPr>
            <w:r w:rsidRPr="00323C29">
              <w:rPr>
                <w:rFonts w:asciiTheme="minorHAnsi" w:hAnsiTheme="minorHAnsi" w:cstheme="minorHAnsi"/>
                <w:sz w:val="20"/>
                <w:szCs w:val="20"/>
              </w:rPr>
              <w:t>Collect intended destinations (college, university, apprenticesh</w:t>
            </w:r>
            <w:r>
              <w:rPr>
                <w:rFonts w:asciiTheme="minorHAnsi" w:hAnsiTheme="minorHAnsi" w:cstheme="minorHAnsi"/>
                <w:sz w:val="20"/>
                <w:szCs w:val="20"/>
              </w:rPr>
              <w:t>ip, employment) from Year 11</w:t>
            </w:r>
          </w:p>
          <w:p w14:paraId="47AB9E0A" w14:textId="77777777" w:rsidR="00B54899" w:rsidRPr="00323C29" w:rsidRDefault="00B54899" w:rsidP="00B54899">
            <w:pPr>
              <w:rPr>
                <w:rFonts w:asciiTheme="minorHAnsi" w:hAnsiTheme="minorHAnsi" w:cstheme="minorHAnsi"/>
                <w:color w:val="FF0000"/>
                <w:sz w:val="20"/>
                <w:szCs w:val="20"/>
              </w:rPr>
            </w:pPr>
          </w:p>
        </w:tc>
        <w:tc>
          <w:tcPr>
            <w:tcW w:w="3615" w:type="dxa"/>
            <w:gridSpan w:val="3"/>
          </w:tcPr>
          <w:p w14:paraId="1DDAB85B" w14:textId="77777777" w:rsidR="00B54899" w:rsidRDefault="00B54899" w:rsidP="00B54899">
            <w:pPr>
              <w:rPr>
                <w:rFonts w:asciiTheme="minorHAnsi" w:hAnsiTheme="minorHAnsi" w:cstheme="minorHAnsi"/>
                <w:sz w:val="20"/>
                <w:szCs w:val="20"/>
              </w:rPr>
            </w:pPr>
            <w:r w:rsidRPr="00323C29">
              <w:rPr>
                <w:rFonts w:asciiTheme="minorHAnsi" w:hAnsiTheme="minorHAnsi" w:cstheme="minorHAnsi"/>
                <w:sz w:val="20"/>
                <w:szCs w:val="20"/>
              </w:rPr>
              <w:t>Interventions for students who do not</w:t>
            </w:r>
            <w:r>
              <w:rPr>
                <w:rFonts w:asciiTheme="minorHAnsi" w:hAnsiTheme="minorHAnsi" w:cstheme="minorHAnsi"/>
                <w:sz w:val="20"/>
                <w:szCs w:val="20"/>
              </w:rPr>
              <w:t xml:space="preserve"> know what their intentions are</w:t>
            </w:r>
          </w:p>
          <w:p w14:paraId="6ADF42EA" w14:textId="77777777" w:rsidR="00B54899" w:rsidRDefault="00B54899" w:rsidP="00B54899">
            <w:pPr>
              <w:rPr>
                <w:rFonts w:asciiTheme="minorHAnsi" w:hAnsiTheme="minorHAnsi" w:cstheme="minorHAnsi"/>
                <w:sz w:val="20"/>
                <w:szCs w:val="20"/>
              </w:rPr>
            </w:pPr>
          </w:p>
          <w:p w14:paraId="1216EC45" w14:textId="77777777" w:rsidR="00B54899" w:rsidRPr="00B54899" w:rsidRDefault="00B54899" w:rsidP="00B54899">
            <w:pPr>
              <w:rPr>
                <w:rFonts w:asciiTheme="minorHAnsi" w:hAnsiTheme="minorHAnsi" w:cstheme="minorHAnsi"/>
                <w:sz w:val="20"/>
                <w:szCs w:val="20"/>
              </w:rPr>
            </w:pPr>
            <w:r>
              <w:rPr>
                <w:rFonts w:asciiTheme="minorHAnsi" w:hAnsiTheme="minorHAnsi" w:cstheme="minorHAnsi"/>
                <w:sz w:val="20"/>
                <w:szCs w:val="20"/>
              </w:rPr>
              <w:t xml:space="preserve">December Step Up day 2 – all Y11 have a session completing applications </w:t>
            </w:r>
            <w:proofErr w:type="gramStart"/>
            <w:r>
              <w:rPr>
                <w:rFonts w:asciiTheme="minorHAnsi" w:hAnsiTheme="minorHAnsi" w:cstheme="minorHAnsi"/>
                <w:sz w:val="20"/>
                <w:szCs w:val="20"/>
              </w:rPr>
              <w:t>on line</w:t>
            </w:r>
            <w:proofErr w:type="gramEnd"/>
            <w:r>
              <w:rPr>
                <w:rFonts w:asciiTheme="minorHAnsi" w:hAnsiTheme="minorHAnsi" w:cstheme="minorHAnsi"/>
                <w:sz w:val="20"/>
                <w:szCs w:val="20"/>
              </w:rPr>
              <w:t>; consent forms and updated personal details which will be cross-matched with the data on Compass+</w:t>
            </w:r>
          </w:p>
        </w:tc>
        <w:tc>
          <w:tcPr>
            <w:tcW w:w="1608" w:type="dxa"/>
          </w:tcPr>
          <w:p w14:paraId="1472BDDA" w14:textId="77777777" w:rsidR="00B54899" w:rsidRPr="00323C29" w:rsidRDefault="00B54899" w:rsidP="00B54899">
            <w:pPr>
              <w:rPr>
                <w:rFonts w:asciiTheme="minorHAnsi" w:hAnsiTheme="minorHAnsi" w:cstheme="minorHAnsi"/>
                <w:sz w:val="20"/>
                <w:szCs w:val="20"/>
              </w:rPr>
            </w:pPr>
            <w:r>
              <w:rPr>
                <w:rFonts w:asciiTheme="minorHAnsi" w:hAnsiTheme="minorHAnsi" w:cstheme="minorHAnsi"/>
                <w:sz w:val="20"/>
                <w:szCs w:val="20"/>
              </w:rPr>
              <w:t>Update</w:t>
            </w:r>
            <w:r w:rsidRPr="00323C29">
              <w:rPr>
                <w:rFonts w:asciiTheme="minorHAnsi" w:hAnsiTheme="minorHAnsi" w:cstheme="minorHAnsi"/>
                <w:sz w:val="20"/>
                <w:szCs w:val="20"/>
              </w:rPr>
              <w:t xml:space="preserve"> application data </w:t>
            </w:r>
            <w:r>
              <w:rPr>
                <w:rFonts w:asciiTheme="minorHAnsi" w:hAnsiTheme="minorHAnsi" w:cstheme="minorHAnsi"/>
                <w:sz w:val="20"/>
                <w:szCs w:val="20"/>
              </w:rPr>
              <w:t>on all students and arrange additional careers guidance for any unsure.</w:t>
            </w:r>
          </w:p>
        </w:tc>
        <w:tc>
          <w:tcPr>
            <w:tcW w:w="3721" w:type="dxa"/>
            <w:gridSpan w:val="3"/>
          </w:tcPr>
          <w:p w14:paraId="10EA232C" w14:textId="77777777" w:rsidR="00B54899" w:rsidRDefault="00B54899" w:rsidP="00B54899">
            <w:pPr>
              <w:rPr>
                <w:rFonts w:asciiTheme="minorHAnsi" w:hAnsiTheme="minorHAnsi" w:cstheme="minorHAnsi"/>
                <w:sz w:val="20"/>
                <w:szCs w:val="20"/>
              </w:rPr>
            </w:pPr>
            <w:r>
              <w:rPr>
                <w:rFonts w:asciiTheme="minorHAnsi" w:hAnsiTheme="minorHAnsi" w:cstheme="minorHAnsi"/>
                <w:sz w:val="20"/>
                <w:szCs w:val="20"/>
              </w:rPr>
              <w:t>Further i</w:t>
            </w:r>
            <w:r w:rsidRPr="00323C29">
              <w:rPr>
                <w:rFonts w:asciiTheme="minorHAnsi" w:hAnsiTheme="minorHAnsi" w:cstheme="minorHAnsi"/>
                <w:sz w:val="20"/>
                <w:szCs w:val="20"/>
              </w:rPr>
              <w:t xml:space="preserve">nterventions for students that </w:t>
            </w:r>
            <w:r>
              <w:rPr>
                <w:rFonts w:asciiTheme="minorHAnsi" w:hAnsiTheme="minorHAnsi" w:cstheme="minorHAnsi"/>
                <w:sz w:val="20"/>
                <w:szCs w:val="20"/>
              </w:rPr>
              <w:t>are still undecided in their post 16 applications</w:t>
            </w:r>
            <w:r w:rsidR="00471025">
              <w:rPr>
                <w:rFonts w:asciiTheme="minorHAnsi" w:hAnsiTheme="minorHAnsi" w:cstheme="minorHAnsi"/>
                <w:sz w:val="20"/>
                <w:szCs w:val="20"/>
              </w:rPr>
              <w:t xml:space="preserve"> – impartial careers adviser to support</w:t>
            </w:r>
          </w:p>
          <w:p w14:paraId="015413B3" w14:textId="77777777" w:rsidR="00B54899" w:rsidRDefault="00B54899" w:rsidP="00B54899">
            <w:pPr>
              <w:rPr>
                <w:rFonts w:asciiTheme="minorHAnsi" w:hAnsiTheme="minorHAnsi" w:cstheme="minorHAnsi"/>
                <w:sz w:val="20"/>
                <w:szCs w:val="20"/>
              </w:rPr>
            </w:pPr>
          </w:p>
          <w:p w14:paraId="11845CCC" w14:textId="77777777" w:rsidR="00B54899" w:rsidRPr="00323C29" w:rsidRDefault="00B54899" w:rsidP="00B54899">
            <w:pPr>
              <w:rPr>
                <w:rFonts w:asciiTheme="minorHAnsi" w:hAnsiTheme="minorHAnsi" w:cstheme="minorHAnsi"/>
                <w:b/>
                <w:sz w:val="20"/>
                <w:szCs w:val="20"/>
              </w:rPr>
            </w:pPr>
            <w:r>
              <w:rPr>
                <w:rFonts w:asciiTheme="minorHAnsi" w:hAnsiTheme="minorHAnsi" w:cstheme="minorHAnsi"/>
                <w:sz w:val="20"/>
                <w:szCs w:val="20"/>
              </w:rPr>
              <w:t>Update Compass+ as students get confirmed places at colleges – courses and intended levels etc</w:t>
            </w:r>
          </w:p>
        </w:tc>
        <w:tc>
          <w:tcPr>
            <w:tcW w:w="3377" w:type="dxa"/>
            <w:gridSpan w:val="3"/>
          </w:tcPr>
          <w:p w14:paraId="1DE8BC61" w14:textId="77777777" w:rsidR="00B54899" w:rsidRDefault="00B54899" w:rsidP="00B54899">
            <w:pPr>
              <w:rPr>
                <w:rFonts w:asciiTheme="minorHAnsi" w:hAnsiTheme="minorHAnsi" w:cstheme="minorHAnsi"/>
                <w:sz w:val="20"/>
                <w:szCs w:val="20"/>
              </w:rPr>
            </w:pPr>
            <w:r>
              <w:rPr>
                <w:rFonts w:asciiTheme="minorHAnsi" w:hAnsiTheme="minorHAnsi" w:cstheme="minorHAnsi"/>
                <w:sz w:val="20"/>
                <w:szCs w:val="20"/>
              </w:rPr>
              <w:t>Further i</w:t>
            </w:r>
            <w:r w:rsidRPr="00323C29">
              <w:rPr>
                <w:rFonts w:asciiTheme="minorHAnsi" w:hAnsiTheme="minorHAnsi" w:cstheme="minorHAnsi"/>
                <w:sz w:val="20"/>
                <w:szCs w:val="20"/>
              </w:rPr>
              <w:t xml:space="preserve">nterventions for students that </w:t>
            </w:r>
            <w:r>
              <w:rPr>
                <w:rFonts w:asciiTheme="minorHAnsi" w:hAnsiTheme="minorHAnsi" w:cstheme="minorHAnsi"/>
                <w:sz w:val="20"/>
                <w:szCs w:val="20"/>
              </w:rPr>
              <w:t>are still undecided in their post 16 applications</w:t>
            </w:r>
          </w:p>
          <w:p w14:paraId="048F920C" w14:textId="77777777" w:rsidR="00B54899" w:rsidRDefault="00B54899" w:rsidP="00B54899">
            <w:pPr>
              <w:rPr>
                <w:rFonts w:asciiTheme="minorHAnsi" w:hAnsiTheme="minorHAnsi" w:cstheme="minorHAnsi"/>
                <w:sz w:val="20"/>
                <w:szCs w:val="20"/>
              </w:rPr>
            </w:pPr>
          </w:p>
          <w:p w14:paraId="12E2860E" w14:textId="77777777" w:rsidR="00B54899" w:rsidRPr="00323C29" w:rsidRDefault="00B54899" w:rsidP="00B54899">
            <w:pPr>
              <w:rPr>
                <w:rFonts w:asciiTheme="minorHAnsi" w:hAnsiTheme="minorHAnsi" w:cstheme="minorHAnsi"/>
                <w:b/>
                <w:sz w:val="20"/>
                <w:szCs w:val="20"/>
              </w:rPr>
            </w:pPr>
            <w:r>
              <w:rPr>
                <w:rFonts w:asciiTheme="minorHAnsi" w:hAnsiTheme="minorHAnsi" w:cstheme="minorHAnsi"/>
                <w:sz w:val="20"/>
                <w:szCs w:val="20"/>
              </w:rPr>
              <w:t>Update Compass+ as students get confirmed places at colleges – courses and intended levels etc</w:t>
            </w:r>
          </w:p>
        </w:tc>
      </w:tr>
      <w:tr w:rsidR="00471025" w:rsidRPr="00323C29" w14:paraId="7A94E888" w14:textId="77777777" w:rsidTr="001A2C61">
        <w:trPr>
          <w:trHeight w:val="557"/>
        </w:trPr>
        <w:tc>
          <w:tcPr>
            <w:tcW w:w="952" w:type="dxa"/>
          </w:tcPr>
          <w:p w14:paraId="2D3BE06C" w14:textId="77777777" w:rsidR="00471025" w:rsidRPr="00323C29" w:rsidRDefault="00471025" w:rsidP="00B54899">
            <w:pPr>
              <w:rPr>
                <w:rFonts w:asciiTheme="minorHAnsi" w:hAnsiTheme="minorHAnsi" w:cstheme="minorHAnsi"/>
                <w:b/>
                <w:sz w:val="20"/>
                <w:szCs w:val="20"/>
              </w:rPr>
            </w:pPr>
            <w:r w:rsidRPr="00323C29">
              <w:rPr>
                <w:rFonts w:asciiTheme="minorHAnsi" w:hAnsiTheme="minorHAnsi" w:cstheme="minorHAnsi"/>
                <w:b/>
                <w:sz w:val="20"/>
                <w:szCs w:val="20"/>
              </w:rPr>
              <w:t>Year 11 Students</w:t>
            </w:r>
          </w:p>
          <w:p w14:paraId="6D1D4A8A" w14:textId="77777777" w:rsidR="00471025" w:rsidRPr="00323C29" w:rsidRDefault="00471025" w:rsidP="00B54899">
            <w:pPr>
              <w:rPr>
                <w:rFonts w:asciiTheme="minorHAnsi" w:hAnsiTheme="minorHAnsi" w:cstheme="minorHAnsi"/>
                <w:sz w:val="20"/>
                <w:szCs w:val="20"/>
              </w:rPr>
            </w:pPr>
          </w:p>
          <w:p w14:paraId="17C17447" w14:textId="77777777" w:rsidR="00471025" w:rsidRPr="00323C29" w:rsidRDefault="00471025" w:rsidP="00B54899">
            <w:pPr>
              <w:rPr>
                <w:rFonts w:asciiTheme="minorHAnsi" w:hAnsiTheme="minorHAnsi" w:cstheme="minorHAnsi"/>
                <w:sz w:val="20"/>
                <w:szCs w:val="20"/>
              </w:rPr>
            </w:pPr>
          </w:p>
          <w:p w14:paraId="73968575" w14:textId="77777777" w:rsidR="00471025" w:rsidRPr="00323C29" w:rsidRDefault="00471025" w:rsidP="00B54899">
            <w:pPr>
              <w:rPr>
                <w:rFonts w:asciiTheme="minorHAnsi" w:hAnsiTheme="minorHAnsi" w:cstheme="minorHAnsi"/>
                <w:sz w:val="20"/>
                <w:szCs w:val="20"/>
              </w:rPr>
            </w:pPr>
          </w:p>
          <w:p w14:paraId="708AC626" w14:textId="77777777" w:rsidR="00471025" w:rsidRPr="00323C29" w:rsidRDefault="00471025" w:rsidP="00B54899">
            <w:pPr>
              <w:rPr>
                <w:rFonts w:asciiTheme="minorHAnsi" w:hAnsiTheme="minorHAnsi" w:cstheme="minorHAnsi"/>
                <w:sz w:val="20"/>
                <w:szCs w:val="20"/>
              </w:rPr>
            </w:pPr>
          </w:p>
          <w:p w14:paraId="16E08855" w14:textId="77777777" w:rsidR="00471025" w:rsidRPr="00323C29" w:rsidRDefault="00471025" w:rsidP="00B54899">
            <w:pPr>
              <w:rPr>
                <w:rFonts w:asciiTheme="minorHAnsi" w:hAnsiTheme="minorHAnsi" w:cstheme="minorHAnsi"/>
                <w:sz w:val="20"/>
                <w:szCs w:val="20"/>
              </w:rPr>
            </w:pPr>
          </w:p>
          <w:p w14:paraId="3EDAE757" w14:textId="77777777" w:rsidR="00471025" w:rsidRPr="00323C29" w:rsidRDefault="00471025" w:rsidP="00B54899">
            <w:pPr>
              <w:rPr>
                <w:rFonts w:asciiTheme="minorHAnsi" w:hAnsiTheme="minorHAnsi" w:cstheme="minorHAnsi"/>
                <w:sz w:val="20"/>
                <w:szCs w:val="20"/>
              </w:rPr>
            </w:pPr>
          </w:p>
        </w:tc>
        <w:tc>
          <w:tcPr>
            <w:tcW w:w="1839" w:type="dxa"/>
          </w:tcPr>
          <w:p w14:paraId="6EE9D2DD" w14:textId="77777777" w:rsidR="00471025" w:rsidRPr="00323C29" w:rsidRDefault="00471025" w:rsidP="00B54899">
            <w:pPr>
              <w:rPr>
                <w:rFonts w:asciiTheme="minorHAnsi" w:hAnsiTheme="minorHAnsi" w:cstheme="minorHAnsi"/>
                <w:sz w:val="20"/>
                <w:szCs w:val="20"/>
              </w:rPr>
            </w:pPr>
            <w:r>
              <w:rPr>
                <w:rFonts w:asciiTheme="minorHAnsi" w:hAnsiTheme="minorHAnsi" w:cstheme="minorHAnsi"/>
                <w:sz w:val="20"/>
                <w:szCs w:val="20"/>
              </w:rPr>
              <w:t>Y11 assembly programme with all post 16 providers</w:t>
            </w:r>
          </w:p>
          <w:p w14:paraId="1B4B5575" w14:textId="77777777" w:rsidR="00471025" w:rsidRPr="00323C29" w:rsidRDefault="00471025" w:rsidP="00B54899">
            <w:pPr>
              <w:rPr>
                <w:rFonts w:asciiTheme="minorHAnsi" w:hAnsiTheme="minorHAnsi" w:cstheme="minorHAnsi"/>
                <w:sz w:val="20"/>
                <w:szCs w:val="20"/>
              </w:rPr>
            </w:pPr>
          </w:p>
          <w:p w14:paraId="341A3602" w14:textId="77777777" w:rsidR="00471025" w:rsidRPr="00323C29" w:rsidRDefault="00471025" w:rsidP="00B54899">
            <w:pPr>
              <w:rPr>
                <w:rFonts w:asciiTheme="minorHAnsi" w:hAnsiTheme="minorHAnsi" w:cstheme="minorHAnsi"/>
                <w:sz w:val="20"/>
                <w:szCs w:val="20"/>
              </w:rPr>
            </w:pPr>
            <w:r w:rsidRPr="00323C29">
              <w:rPr>
                <w:rFonts w:asciiTheme="minorHAnsi" w:hAnsiTheme="minorHAnsi" w:cstheme="minorHAnsi"/>
                <w:sz w:val="20"/>
                <w:szCs w:val="20"/>
              </w:rPr>
              <w:t xml:space="preserve">1:1 guidance </w:t>
            </w:r>
            <w:proofErr w:type="gramStart"/>
            <w:r w:rsidRPr="00323C29">
              <w:rPr>
                <w:rFonts w:asciiTheme="minorHAnsi" w:hAnsiTheme="minorHAnsi" w:cstheme="minorHAnsi"/>
                <w:sz w:val="20"/>
                <w:szCs w:val="20"/>
              </w:rPr>
              <w:t>sessions</w:t>
            </w:r>
            <w:proofErr w:type="gramEnd"/>
            <w:r>
              <w:rPr>
                <w:rFonts w:asciiTheme="minorHAnsi" w:hAnsiTheme="minorHAnsi" w:cstheme="minorHAnsi"/>
                <w:sz w:val="20"/>
                <w:szCs w:val="20"/>
              </w:rPr>
              <w:t xml:space="preserve"> continue from Y10.</w:t>
            </w:r>
          </w:p>
          <w:p w14:paraId="6C96AFA8" w14:textId="77777777" w:rsidR="00471025" w:rsidRDefault="00471025" w:rsidP="00B54899">
            <w:pPr>
              <w:rPr>
                <w:rFonts w:asciiTheme="minorHAnsi" w:hAnsiTheme="minorHAnsi" w:cstheme="minorHAnsi"/>
                <w:sz w:val="20"/>
                <w:szCs w:val="20"/>
              </w:rPr>
            </w:pPr>
          </w:p>
          <w:p w14:paraId="6BDDC46D" w14:textId="77777777" w:rsidR="00471025" w:rsidRPr="00323C29" w:rsidRDefault="00471025" w:rsidP="00B54899">
            <w:pPr>
              <w:rPr>
                <w:rFonts w:asciiTheme="minorHAnsi" w:hAnsiTheme="minorHAnsi" w:cstheme="minorHAnsi"/>
                <w:sz w:val="20"/>
                <w:szCs w:val="20"/>
              </w:rPr>
            </w:pPr>
            <w:r w:rsidRPr="00323C29">
              <w:rPr>
                <w:rFonts w:asciiTheme="minorHAnsi" w:hAnsiTheme="minorHAnsi" w:cstheme="minorHAnsi"/>
                <w:sz w:val="20"/>
                <w:szCs w:val="20"/>
              </w:rPr>
              <w:t xml:space="preserve">SEND 1:1s and EHCPs </w:t>
            </w:r>
            <w:r>
              <w:rPr>
                <w:rFonts w:asciiTheme="minorHAnsi" w:hAnsiTheme="minorHAnsi" w:cstheme="minorHAnsi"/>
                <w:sz w:val="20"/>
                <w:szCs w:val="20"/>
              </w:rPr>
              <w:t xml:space="preserve">reviews are ongoing as are </w:t>
            </w:r>
            <w:proofErr w:type="spellStart"/>
            <w:r>
              <w:rPr>
                <w:rFonts w:asciiTheme="minorHAnsi" w:hAnsiTheme="minorHAnsi" w:cstheme="minorHAnsi"/>
                <w:sz w:val="20"/>
                <w:szCs w:val="20"/>
              </w:rPr>
              <w:t>ePEPs</w:t>
            </w:r>
            <w:proofErr w:type="spellEnd"/>
            <w:r>
              <w:rPr>
                <w:rFonts w:asciiTheme="minorHAnsi" w:hAnsiTheme="minorHAnsi" w:cstheme="minorHAnsi"/>
                <w:sz w:val="20"/>
                <w:szCs w:val="20"/>
              </w:rPr>
              <w:t xml:space="preserve"> for CIC.</w:t>
            </w:r>
          </w:p>
        </w:tc>
        <w:tc>
          <w:tcPr>
            <w:tcW w:w="2477" w:type="dxa"/>
            <w:gridSpan w:val="2"/>
          </w:tcPr>
          <w:p w14:paraId="35C5884D" w14:textId="77777777" w:rsidR="00471025" w:rsidRDefault="00471025" w:rsidP="00B54899">
            <w:pPr>
              <w:rPr>
                <w:rFonts w:asciiTheme="minorHAnsi" w:hAnsiTheme="minorHAnsi" w:cstheme="minorHAnsi"/>
                <w:sz w:val="20"/>
                <w:szCs w:val="20"/>
              </w:rPr>
            </w:pPr>
            <w:r>
              <w:rPr>
                <w:rFonts w:asciiTheme="minorHAnsi" w:hAnsiTheme="minorHAnsi" w:cstheme="minorHAnsi"/>
                <w:sz w:val="20"/>
                <w:szCs w:val="20"/>
              </w:rPr>
              <w:t>Step Up day 1 interview preparation in readiness for post 16 provider interviews (virtual this year)</w:t>
            </w:r>
          </w:p>
          <w:p w14:paraId="760AD1CE" w14:textId="77777777" w:rsidR="00471025" w:rsidRDefault="00471025" w:rsidP="00B54899">
            <w:pPr>
              <w:rPr>
                <w:rFonts w:asciiTheme="minorHAnsi" w:hAnsiTheme="minorHAnsi" w:cstheme="minorHAnsi"/>
                <w:sz w:val="20"/>
                <w:szCs w:val="20"/>
              </w:rPr>
            </w:pPr>
          </w:p>
          <w:p w14:paraId="181FB1E4" w14:textId="77777777" w:rsidR="00471025" w:rsidRPr="00323C29" w:rsidRDefault="00471025" w:rsidP="00B54899">
            <w:pPr>
              <w:rPr>
                <w:rFonts w:asciiTheme="minorHAnsi" w:hAnsiTheme="minorHAnsi" w:cstheme="minorHAnsi"/>
                <w:sz w:val="20"/>
                <w:szCs w:val="20"/>
              </w:rPr>
            </w:pPr>
          </w:p>
          <w:p w14:paraId="12F83A98" w14:textId="77777777" w:rsidR="00471025" w:rsidRPr="00323C29" w:rsidRDefault="00471025" w:rsidP="00B54899">
            <w:pPr>
              <w:rPr>
                <w:rFonts w:asciiTheme="minorHAnsi" w:hAnsiTheme="minorHAnsi" w:cstheme="minorHAnsi"/>
                <w:sz w:val="20"/>
                <w:szCs w:val="20"/>
              </w:rPr>
            </w:pPr>
          </w:p>
          <w:p w14:paraId="57EC86A0" w14:textId="77777777" w:rsidR="00471025" w:rsidRPr="00323C29" w:rsidRDefault="00471025" w:rsidP="00B54899">
            <w:pPr>
              <w:rPr>
                <w:rFonts w:asciiTheme="minorHAnsi" w:hAnsiTheme="minorHAnsi" w:cstheme="minorHAnsi"/>
                <w:sz w:val="20"/>
                <w:szCs w:val="20"/>
              </w:rPr>
            </w:pPr>
          </w:p>
          <w:p w14:paraId="27F584D0" w14:textId="77777777" w:rsidR="00471025" w:rsidRPr="00323C29" w:rsidRDefault="00471025" w:rsidP="00B54899">
            <w:pPr>
              <w:rPr>
                <w:rFonts w:asciiTheme="minorHAnsi" w:hAnsiTheme="minorHAnsi" w:cstheme="minorHAnsi"/>
                <w:sz w:val="20"/>
                <w:szCs w:val="20"/>
              </w:rPr>
            </w:pPr>
          </w:p>
          <w:p w14:paraId="10F4ED7E" w14:textId="77777777" w:rsidR="00471025" w:rsidRPr="00323C29" w:rsidRDefault="00471025" w:rsidP="00B54899">
            <w:pPr>
              <w:rPr>
                <w:rFonts w:asciiTheme="minorHAnsi" w:hAnsiTheme="minorHAnsi" w:cstheme="minorHAnsi"/>
                <w:sz w:val="20"/>
                <w:szCs w:val="20"/>
              </w:rPr>
            </w:pPr>
          </w:p>
        </w:tc>
        <w:tc>
          <w:tcPr>
            <w:tcW w:w="1138" w:type="dxa"/>
          </w:tcPr>
          <w:p w14:paraId="1F47AAA8" w14:textId="77777777" w:rsidR="00471025" w:rsidRPr="00323C29" w:rsidRDefault="00471025" w:rsidP="00B54899">
            <w:pPr>
              <w:rPr>
                <w:rFonts w:asciiTheme="minorHAnsi" w:hAnsiTheme="minorHAnsi" w:cstheme="minorHAnsi"/>
                <w:sz w:val="20"/>
                <w:szCs w:val="20"/>
              </w:rPr>
            </w:pPr>
            <w:r w:rsidRPr="00323C29">
              <w:rPr>
                <w:rFonts w:asciiTheme="minorHAnsi" w:hAnsiTheme="minorHAnsi" w:cstheme="minorHAnsi"/>
                <w:sz w:val="20"/>
                <w:szCs w:val="20"/>
              </w:rPr>
              <w:t xml:space="preserve">Application forms are checked </w:t>
            </w:r>
            <w:r>
              <w:rPr>
                <w:rFonts w:asciiTheme="minorHAnsi" w:hAnsiTheme="minorHAnsi" w:cstheme="minorHAnsi"/>
                <w:sz w:val="20"/>
                <w:szCs w:val="20"/>
              </w:rPr>
              <w:t>on Step Up day and support given from post 16 providers</w:t>
            </w:r>
          </w:p>
        </w:tc>
        <w:tc>
          <w:tcPr>
            <w:tcW w:w="1608" w:type="dxa"/>
          </w:tcPr>
          <w:p w14:paraId="1B6AA522" w14:textId="77777777" w:rsidR="00471025" w:rsidRPr="00323C29" w:rsidRDefault="00471025" w:rsidP="00B54899">
            <w:pPr>
              <w:rPr>
                <w:rFonts w:asciiTheme="minorHAnsi" w:hAnsiTheme="minorHAnsi" w:cstheme="minorHAnsi"/>
                <w:sz w:val="20"/>
                <w:szCs w:val="20"/>
              </w:rPr>
            </w:pPr>
            <w:r>
              <w:rPr>
                <w:rFonts w:asciiTheme="minorHAnsi" w:hAnsiTheme="minorHAnsi" w:cstheme="minorHAnsi"/>
                <w:sz w:val="20"/>
                <w:szCs w:val="20"/>
              </w:rPr>
              <w:t xml:space="preserve">College interviews begin (these are likely to be virtual for 2021) </w:t>
            </w:r>
          </w:p>
          <w:p w14:paraId="654DC25F" w14:textId="77777777" w:rsidR="00471025" w:rsidRPr="00323C29" w:rsidRDefault="00471025" w:rsidP="00B54899">
            <w:pPr>
              <w:rPr>
                <w:rFonts w:asciiTheme="minorHAnsi" w:hAnsiTheme="minorHAnsi" w:cstheme="minorHAnsi"/>
                <w:sz w:val="20"/>
                <w:szCs w:val="20"/>
              </w:rPr>
            </w:pPr>
          </w:p>
          <w:p w14:paraId="7326991D" w14:textId="77777777" w:rsidR="00471025" w:rsidRPr="00323C29" w:rsidRDefault="00471025" w:rsidP="00B54899">
            <w:pPr>
              <w:rPr>
                <w:rFonts w:asciiTheme="minorHAnsi" w:hAnsiTheme="minorHAnsi" w:cstheme="minorHAnsi"/>
                <w:sz w:val="20"/>
                <w:szCs w:val="20"/>
              </w:rPr>
            </w:pPr>
          </w:p>
          <w:p w14:paraId="2ACCEF3D" w14:textId="77777777" w:rsidR="00471025" w:rsidRPr="00323C29" w:rsidRDefault="00471025" w:rsidP="00B54899">
            <w:pPr>
              <w:rPr>
                <w:rFonts w:asciiTheme="minorHAnsi" w:hAnsiTheme="minorHAnsi" w:cstheme="minorHAnsi"/>
                <w:sz w:val="20"/>
                <w:szCs w:val="20"/>
              </w:rPr>
            </w:pPr>
          </w:p>
          <w:p w14:paraId="1302BAD3" w14:textId="77777777" w:rsidR="00471025" w:rsidRPr="00323C29" w:rsidRDefault="00471025" w:rsidP="00B54899">
            <w:pPr>
              <w:rPr>
                <w:rFonts w:asciiTheme="minorHAnsi" w:hAnsiTheme="minorHAnsi" w:cstheme="minorHAnsi"/>
                <w:sz w:val="20"/>
                <w:szCs w:val="20"/>
              </w:rPr>
            </w:pPr>
          </w:p>
          <w:p w14:paraId="6AC5E4F3" w14:textId="77777777" w:rsidR="00471025" w:rsidRPr="00323C29" w:rsidRDefault="00471025" w:rsidP="00B54899">
            <w:pPr>
              <w:rPr>
                <w:rFonts w:asciiTheme="minorHAnsi" w:hAnsiTheme="minorHAnsi" w:cstheme="minorHAnsi"/>
                <w:sz w:val="20"/>
                <w:szCs w:val="20"/>
              </w:rPr>
            </w:pPr>
          </w:p>
          <w:p w14:paraId="44ED363D" w14:textId="77777777" w:rsidR="00471025" w:rsidRPr="00323C29" w:rsidRDefault="00471025" w:rsidP="00B54899">
            <w:pPr>
              <w:rPr>
                <w:rFonts w:asciiTheme="minorHAnsi" w:hAnsiTheme="minorHAnsi" w:cstheme="minorHAnsi"/>
                <w:sz w:val="20"/>
                <w:szCs w:val="20"/>
              </w:rPr>
            </w:pPr>
          </w:p>
          <w:p w14:paraId="5B4694A8" w14:textId="77777777" w:rsidR="00471025" w:rsidRPr="00323C29" w:rsidRDefault="00471025" w:rsidP="00B54899">
            <w:pPr>
              <w:rPr>
                <w:rFonts w:asciiTheme="minorHAnsi" w:hAnsiTheme="minorHAnsi" w:cstheme="minorHAnsi"/>
                <w:sz w:val="20"/>
                <w:szCs w:val="20"/>
              </w:rPr>
            </w:pPr>
          </w:p>
        </w:tc>
        <w:tc>
          <w:tcPr>
            <w:tcW w:w="3721" w:type="dxa"/>
            <w:gridSpan w:val="3"/>
          </w:tcPr>
          <w:p w14:paraId="3DC1CA59" w14:textId="77777777" w:rsidR="00471025" w:rsidRDefault="00471025" w:rsidP="00471025">
            <w:pPr>
              <w:rPr>
                <w:rFonts w:asciiTheme="minorHAnsi" w:hAnsiTheme="minorHAnsi" w:cstheme="minorHAnsi"/>
                <w:sz w:val="20"/>
                <w:szCs w:val="20"/>
              </w:rPr>
            </w:pPr>
            <w:r>
              <w:rPr>
                <w:rFonts w:asciiTheme="minorHAnsi" w:hAnsiTheme="minorHAnsi" w:cstheme="minorHAnsi"/>
                <w:sz w:val="20"/>
                <w:szCs w:val="20"/>
              </w:rPr>
              <w:t>Continue Career Adviser support as needed and identified.</w:t>
            </w:r>
          </w:p>
          <w:p w14:paraId="4E7C7F97" w14:textId="77777777" w:rsidR="00471025" w:rsidRDefault="00471025" w:rsidP="00471025">
            <w:pPr>
              <w:rPr>
                <w:rFonts w:asciiTheme="minorHAnsi" w:hAnsiTheme="minorHAnsi" w:cstheme="minorHAnsi"/>
                <w:sz w:val="20"/>
                <w:szCs w:val="20"/>
              </w:rPr>
            </w:pPr>
          </w:p>
          <w:p w14:paraId="193793BB" w14:textId="77777777" w:rsidR="00471025" w:rsidRDefault="00471025" w:rsidP="00471025">
            <w:pPr>
              <w:rPr>
                <w:rFonts w:asciiTheme="minorHAnsi" w:hAnsiTheme="minorHAnsi" w:cstheme="minorHAnsi"/>
                <w:sz w:val="20"/>
                <w:szCs w:val="20"/>
              </w:rPr>
            </w:pPr>
            <w:r>
              <w:rPr>
                <w:rFonts w:asciiTheme="minorHAnsi" w:hAnsiTheme="minorHAnsi" w:cstheme="minorHAnsi"/>
                <w:sz w:val="20"/>
                <w:szCs w:val="20"/>
              </w:rPr>
              <w:t>Offer bespoke support for transition plans (SENDCO)</w:t>
            </w:r>
          </w:p>
          <w:p w14:paraId="042B388A" w14:textId="77777777" w:rsidR="00471025" w:rsidRDefault="00471025" w:rsidP="00471025">
            <w:pPr>
              <w:rPr>
                <w:rFonts w:asciiTheme="minorHAnsi" w:hAnsiTheme="minorHAnsi" w:cstheme="minorHAnsi"/>
                <w:sz w:val="20"/>
                <w:szCs w:val="20"/>
              </w:rPr>
            </w:pPr>
          </w:p>
          <w:p w14:paraId="0924C42D" w14:textId="77777777" w:rsidR="00471025" w:rsidRPr="00323C29" w:rsidRDefault="00471025" w:rsidP="00471025">
            <w:pPr>
              <w:rPr>
                <w:rFonts w:asciiTheme="minorHAnsi" w:hAnsiTheme="minorHAnsi" w:cstheme="minorHAnsi"/>
                <w:sz w:val="20"/>
                <w:szCs w:val="20"/>
              </w:rPr>
            </w:pPr>
          </w:p>
        </w:tc>
        <w:tc>
          <w:tcPr>
            <w:tcW w:w="3377" w:type="dxa"/>
            <w:gridSpan w:val="3"/>
          </w:tcPr>
          <w:p w14:paraId="6286B51B" w14:textId="77777777" w:rsidR="00471025" w:rsidRDefault="00471025" w:rsidP="00B54899">
            <w:pPr>
              <w:rPr>
                <w:rFonts w:asciiTheme="minorHAnsi" w:hAnsiTheme="minorHAnsi" w:cstheme="minorHAnsi"/>
                <w:sz w:val="20"/>
                <w:szCs w:val="20"/>
              </w:rPr>
            </w:pPr>
          </w:p>
          <w:p w14:paraId="64DEC6F1" w14:textId="77777777" w:rsidR="00471025" w:rsidRDefault="00471025" w:rsidP="00471025">
            <w:pPr>
              <w:rPr>
                <w:rFonts w:asciiTheme="minorHAnsi" w:hAnsiTheme="minorHAnsi" w:cstheme="minorHAnsi"/>
                <w:sz w:val="20"/>
                <w:szCs w:val="20"/>
              </w:rPr>
            </w:pPr>
            <w:r>
              <w:rPr>
                <w:rFonts w:asciiTheme="minorHAnsi" w:hAnsiTheme="minorHAnsi" w:cstheme="minorHAnsi"/>
                <w:sz w:val="20"/>
                <w:szCs w:val="20"/>
              </w:rPr>
              <w:t xml:space="preserve">May Step Up day 5 - </w:t>
            </w:r>
            <w:r w:rsidRPr="00323C29">
              <w:rPr>
                <w:rFonts w:asciiTheme="minorHAnsi" w:hAnsiTheme="minorHAnsi" w:cstheme="minorHAnsi"/>
                <w:sz w:val="20"/>
                <w:szCs w:val="20"/>
              </w:rPr>
              <w:t>Si</w:t>
            </w:r>
            <w:r>
              <w:rPr>
                <w:rFonts w:asciiTheme="minorHAnsi" w:hAnsiTheme="minorHAnsi" w:cstheme="minorHAnsi"/>
                <w:sz w:val="20"/>
                <w:szCs w:val="20"/>
              </w:rPr>
              <w:t xml:space="preserve">gn students up to alumni groups and check on personal details for Compass+ </w:t>
            </w:r>
            <w:proofErr w:type="gramStart"/>
            <w:r>
              <w:rPr>
                <w:rFonts w:asciiTheme="minorHAnsi" w:hAnsiTheme="minorHAnsi" w:cstheme="minorHAnsi"/>
                <w:sz w:val="20"/>
                <w:szCs w:val="20"/>
              </w:rPr>
              <w:t>update;</w:t>
            </w:r>
            <w:proofErr w:type="gramEnd"/>
          </w:p>
          <w:p w14:paraId="5182E83D" w14:textId="77777777" w:rsidR="00471025" w:rsidRDefault="00471025" w:rsidP="00471025">
            <w:pPr>
              <w:rPr>
                <w:rFonts w:asciiTheme="minorHAnsi" w:hAnsiTheme="minorHAnsi" w:cstheme="minorHAnsi"/>
                <w:sz w:val="20"/>
                <w:szCs w:val="20"/>
              </w:rPr>
            </w:pPr>
            <w:r>
              <w:rPr>
                <w:rFonts w:asciiTheme="minorHAnsi" w:hAnsiTheme="minorHAnsi" w:cstheme="minorHAnsi"/>
                <w:sz w:val="20"/>
                <w:szCs w:val="20"/>
              </w:rPr>
              <w:t>Future Skills survey completion.</w:t>
            </w:r>
          </w:p>
          <w:p w14:paraId="26143A16" w14:textId="77777777" w:rsidR="00471025" w:rsidRDefault="00471025" w:rsidP="00471025">
            <w:pPr>
              <w:rPr>
                <w:rFonts w:asciiTheme="minorHAnsi" w:hAnsiTheme="minorHAnsi" w:cstheme="minorHAnsi"/>
                <w:sz w:val="20"/>
                <w:szCs w:val="20"/>
              </w:rPr>
            </w:pPr>
          </w:p>
          <w:p w14:paraId="7105343B" w14:textId="77777777" w:rsidR="00471025" w:rsidRDefault="00471025" w:rsidP="00471025">
            <w:pPr>
              <w:rPr>
                <w:rFonts w:asciiTheme="minorHAnsi" w:hAnsiTheme="minorHAnsi" w:cstheme="minorHAnsi"/>
                <w:sz w:val="20"/>
                <w:szCs w:val="20"/>
              </w:rPr>
            </w:pPr>
            <w:r>
              <w:rPr>
                <w:rFonts w:asciiTheme="minorHAnsi" w:hAnsiTheme="minorHAnsi" w:cstheme="minorHAnsi"/>
                <w:sz w:val="20"/>
                <w:szCs w:val="20"/>
              </w:rPr>
              <w:t>Exit talk by Careers Adviser</w:t>
            </w:r>
          </w:p>
          <w:p w14:paraId="6FB1BE41" w14:textId="77777777" w:rsidR="00471025" w:rsidRDefault="00471025" w:rsidP="00471025">
            <w:pPr>
              <w:rPr>
                <w:rFonts w:asciiTheme="minorHAnsi" w:hAnsiTheme="minorHAnsi" w:cstheme="minorHAnsi"/>
                <w:sz w:val="20"/>
                <w:szCs w:val="20"/>
              </w:rPr>
            </w:pPr>
            <w:r>
              <w:rPr>
                <w:rFonts w:asciiTheme="minorHAnsi" w:hAnsiTheme="minorHAnsi" w:cstheme="minorHAnsi"/>
                <w:sz w:val="20"/>
                <w:szCs w:val="20"/>
              </w:rPr>
              <w:t>Exit survey to be completed</w:t>
            </w:r>
          </w:p>
          <w:p w14:paraId="10DCC983" w14:textId="77777777" w:rsidR="00471025" w:rsidRDefault="00471025" w:rsidP="00471025">
            <w:pPr>
              <w:rPr>
                <w:rFonts w:asciiTheme="minorHAnsi" w:hAnsiTheme="minorHAnsi" w:cstheme="minorHAnsi"/>
                <w:sz w:val="20"/>
                <w:szCs w:val="20"/>
              </w:rPr>
            </w:pPr>
          </w:p>
          <w:p w14:paraId="012B70D9" w14:textId="77777777" w:rsidR="00471025" w:rsidRPr="00323C29" w:rsidRDefault="00471025" w:rsidP="00471025">
            <w:pPr>
              <w:rPr>
                <w:rFonts w:asciiTheme="minorHAnsi" w:hAnsiTheme="minorHAnsi" w:cstheme="minorHAnsi"/>
                <w:sz w:val="20"/>
                <w:szCs w:val="20"/>
              </w:rPr>
            </w:pPr>
          </w:p>
        </w:tc>
      </w:tr>
      <w:tr w:rsidR="00C65957" w:rsidRPr="00323C29" w14:paraId="75E6BF23" w14:textId="77777777" w:rsidTr="001A2C61">
        <w:tc>
          <w:tcPr>
            <w:tcW w:w="952" w:type="dxa"/>
          </w:tcPr>
          <w:p w14:paraId="3DA98FFC" w14:textId="77777777" w:rsidR="00C65957" w:rsidRPr="00323C29" w:rsidRDefault="00C65957" w:rsidP="00B54899">
            <w:pPr>
              <w:rPr>
                <w:rFonts w:asciiTheme="minorHAnsi" w:hAnsiTheme="minorHAnsi" w:cstheme="minorHAnsi"/>
                <w:b/>
                <w:sz w:val="20"/>
                <w:szCs w:val="20"/>
              </w:rPr>
            </w:pPr>
            <w:r w:rsidRPr="00323C29">
              <w:rPr>
                <w:rFonts w:asciiTheme="minorHAnsi" w:hAnsiTheme="minorHAnsi" w:cstheme="minorHAnsi"/>
                <w:b/>
                <w:sz w:val="20"/>
                <w:szCs w:val="20"/>
              </w:rPr>
              <w:t>Year 11 Parents</w:t>
            </w:r>
          </w:p>
        </w:tc>
        <w:tc>
          <w:tcPr>
            <w:tcW w:w="1839" w:type="dxa"/>
          </w:tcPr>
          <w:p w14:paraId="2D058F30" w14:textId="77777777" w:rsidR="00C65957" w:rsidRDefault="00C65957" w:rsidP="00B54899">
            <w:pPr>
              <w:rPr>
                <w:rFonts w:asciiTheme="minorHAnsi" w:hAnsiTheme="minorHAnsi" w:cstheme="minorHAnsi"/>
                <w:sz w:val="20"/>
                <w:szCs w:val="20"/>
              </w:rPr>
            </w:pPr>
            <w:r>
              <w:rPr>
                <w:rFonts w:asciiTheme="minorHAnsi" w:hAnsiTheme="minorHAnsi" w:cstheme="minorHAnsi"/>
                <w:sz w:val="20"/>
                <w:szCs w:val="20"/>
              </w:rPr>
              <w:t>Monthly LMI information to parents as part of preparation for post 16.</w:t>
            </w:r>
          </w:p>
          <w:p w14:paraId="4952F9B5" w14:textId="77777777" w:rsidR="00C65957" w:rsidRDefault="00C65957" w:rsidP="00B54899">
            <w:pPr>
              <w:rPr>
                <w:rFonts w:asciiTheme="minorHAnsi" w:hAnsiTheme="minorHAnsi" w:cstheme="minorHAnsi"/>
                <w:sz w:val="20"/>
                <w:szCs w:val="20"/>
              </w:rPr>
            </w:pPr>
          </w:p>
          <w:p w14:paraId="0F42635B" w14:textId="77777777" w:rsidR="00C65957" w:rsidRPr="00323C29" w:rsidRDefault="00C65957" w:rsidP="00B54899">
            <w:pPr>
              <w:rPr>
                <w:rFonts w:asciiTheme="minorHAnsi" w:hAnsiTheme="minorHAnsi" w:cstheme="minorHAnsi"/>
                <w:sz w:val="20"/>
                <w:szCs w:val="20"/>
              </w:rPr>
            </w:pPr>
            <w:r>
              <w:rPr>
                <w:rFonts w:asciiTheme="minorHAnsi" w:hAnsiTheme="minorHAnsi" w:cstheme="minorHAnsi"/>
                <w:sz w:val="20"/>
                <w:szCs w:val="20"/>
              </w:rPr>
              <w:t>Continue to target apprenticeship offers to students</w:t>
            </w:r>
          </w:p>
        </w:tc>
        <w:tc>
          <w:tcPr>
            <w:tcW w:w="1181" w:type="dxa"/>
          </w:tcPr>
          <w:p w14:paraId="00EA624B" w14:textId="77777777" w:rsidR="00C65957" w:rsidRPr="00323C29" w:rsidRDefault="00C65957" w:rsidP="00B54899">
            <w:pPr>
              <w:rPr>
                <w:rFonts w:asciiTheme="minorHAnsi" w:hAnsiTheme="minorHAnsi" w:cstheme="minorHAnsi"/>
                <w:sz w:val="20"/>
                <w:szCs w:val="20"/>
              </w:rPr>
            </w:pPr>
            <w:r>
              <w:rPr>
                <w:rFonts w:asciiTheme="minorHAnsi" w:hAnsiTheme="minorHAnsi" w:cstheme="minorHAnsi"/>
                <w:sz w:val="20"/>
                <w:szCs w:val="20"/>
              </w:rPr>
              <w:t>Step Up day 1 report to parents and evaluation after event</w:t>
            </w:r>
          </w:p>
        </w:tc>
        <w:tc>
          <w:tcPr>
            <w:tcW w:w="2434" w:type="dxa"/>
            <w:gridSpan w:val="2"/>
          </w:tcPr>
          <w:p w14:paraId="3AC98E9E" w14:textId="77777777" w:rsidR="00C65957" w:rsidRPr="00323C29" w:rsidRDefault="00C65957" w:rsidP="00B54899">
            <w:pPr>
              <w:rPr>
                <w:rFonts w:asciiTheme="minorHAnsi" w:hAnsiTheme="minorHAnsi" w:cstheme="minorHAnsi"/>
                <w:sz w:val="20"/>
                <w:szCs w:val="20"/>
              </w:rPr>
            </w:pPr>
            <w:r w:rsidRPr="00323C29">
              <w:rPr>
                <w:rFonts w:asciiTheme="minorHAnsi" w:hAnsiTheme="minorHAnsi" w:cstheme="minorHAnsi"/>
                <w:sz w:val="20"/>
                <w:szCs w:val="20"/>
              </w:rPr>
              <w:t xml:space="preserve">Offer </w:t>
            </w:r>
            <w:r>
              <w:rPr>
                <w:rFonts w:asciiTheme="minorHAnsi" w:hAnsiTheme="minorHAnsi" w:cstheme="minorHAnsi"/>
                <w:sz w:val="20"/>
                <w:szCs w:val="20"/>
              </w:rPr>
              <w:t xml:space="preserve">bespoke </w:t>
            </w:r>
            <w:r w:rsidRPr="00323C29">
              <w:rPr>
                <w:rFonts w:asciiTheme="minorHAnsi" w:hAnsiTheme="minorHAnsi" w:cstheme="minorHAnsi"/>
                <w:sz w:val="20"/>
                <w:szCs w:val="20"/>
              </w:rPr>
              <w:t xml:space="preserve">support </w:t>
            </w:r>
            <w:r>
              <w:rPr>
                <w:rFonts w:asciiTheme="minorHAnsi" w:hAnsiTheme="minorHAnsi" w:cstheme="minorHAnsi"/>
                <w:sz w:val="20"/>
                <w:szCs w:val="20"/>
              </w:rPr>
              <w:t>t</w:t>
            </w:r>
            <w:r w:rsidRPr="00323C29">
              <w:rPr>
                <w:rFonts w:asciiTheme="minorHAnsi" w:hAnsiTheme="minorHAnsi" w:cstheme="minorHAnsi"/>
                <w:sz w:val="20"/>
                <w:szCs w:val="20"/>
              </w:rPr>
              <w:t>o parents re applications.</w:t>
            </w:r>
          </w:p>
          <w:p w14:paraId="61712627" w14:textId="77777777" w:rsidR="00C65957" w:rsidRDefault="00C65957" w:rsidP="00471025">
            <w:pPr>
              <w:rPr>
                <w:rFonts w:asciiTheme="minorHAnsi" w:hAnsiTheme="minorHAnsi" w:cstheme="minorHAnsi"/>
                <w:sz w:val="20"/>
                <w:szCs w:val="20"/>
              </w:rPr>
            </w:pPr>
            <w:r>
              <w:rPr>
                <w:rFonts w:asciiTheme="minorHAnsi" w:hAnsiTheme="minorHAnsi" w:cstheme="minorHAnsi"/>
                <w:sz w:val="20"/>
                <w:szCs w:val="20"/>
              </w:rPr>
              <w:t>Follow up any Parents’ Evening survey issues re careers.</w:t>
            </w:r>
          </w:p>
          <w:p w14:paraId="4CD19AE8" w14:textId="77777777" w:rsidR="00C65957" w:rsidRDefault="00C65957" w:rsidP="00471025">
            <w:pPr>
              <w:rPr>
                <w:rFonts w:asciiTheme="minorHAnsi" w:hAnsiTheme="minorHAnsi" w:cstheme="minorHAnsi"/>
                <w:sz w:val="20"/>
                <w:szCs w:val="20"/>
              </w:rPr>
            </w:pPr>
          </w:p>
          <w:p w14:paraId="20308FF9" w14:textId="77777777" w:rsidR="00C65957" w:rsidRPr="00323C29" w:rsidRDefault="00C65957" w:rsidP="00471025">
            <w:pPr>
              <w:rPr>
                <w:rFonts w:asciiTheme="minorHAnsi" w:hAnsiTheme="minorHAnsi" w:cstheme="minorHAnsi"/>
                <w:sz w:val="20"/>
                <w:szCs w:val="20"/>
              </w:rPr>
            </w:pPr>
            <w:r>
              <w:rPr>
                <w:rFonts w:asciiTheme="minorHAnsi" w:hAnsiTheme="minorHAnsi" w:cstheme="minorHAnsi"/>
                <w:sz w:val="20"/>
                <w:szCs w:val="20"/>
              </w:rPr>
              <w:t>Step Up day 2 – publish careers programme for the day</w:t>
            </w:r>
          </w:p>
        </w:tc>
        <w:tc>
          <w:tcPr>
            <w:tcW w:w="1608" w:type="dxa"/>
          </w:tcPr>
          <w:p w14:paraId="02100732" w14:textId="77777777" w:rsidR="00C65957" w:rsidRDefault="00C65957" w:rsidP="00B54899">
            <w:pPr>
              <w:rPr>
                <w:rFonts w:asciiTheme="minorHAnsi" w:hAnsiTheme="minorHAnsi" w:cstheme="minorHAnsi"/>
                <w:sz w:val="20"/>
                <w:szCs w:val="20"/>
              </w:rPr>
            </w:pPr>
            <w:r w:rsidRPr="00323C29">
              <w:rPr>
                <w:rFonts w:asciiTheme="minorHAnsi" w:hAnsiTheme="minorHAnsi" w:cstheme="minorHAnsi"/>
                <w:sz w:val="20"/>
                <w:szCs w:val="20"/>
              </w:rPr>
              <w:t>Write to parents re interview process.</w:t>
            </w:r>
          </w:p>
          <w:p w14:paraId="3BF0C46F" w14:textId="77777777" w:rsidR="00C65957" w:rsidRDefault="00C65957" w:rsidP="00B54899">
            <w:pPr>
              <w:rPr>
                <w:rFonts w:asciiTheme="minorHAnsi" w:hAnsiTheme="minorHAnsi" w:cstheme="minorHAnsi"/>
                <w:sz w:val="20"/>
                <w:szCs w:val="20"/>
              </w:rPr>
            </w:pPr>
          </w:p>
          <w:p w14:paraId="1EACA3CE" w14:textId="77777777" w:rsidR="00C65957" w:rsidRPr="00323C29" w:rsidRDefault="00C65957" w:rsidP="00B54899">
            <w:pPr>
              <w:rPr>
                <w:rFonts w:asciiTheme="minorHAnsi" w:hAnsiTheme="minorHAnsi" w:cstheme="minorHAnsi"/>
                <w:sz w:val="20"/>
                <w:szCs w:val="20"/>
              </w:rPr>
            </w:pPr>
            <w:r>
              <w:rPr>
                <w:rFonts w:asciiTheme="minorHAnsi" w:hAnsiTheme="minorHAnsi" w:cstheme="minorHAnsi"/>
                <w:sz w:val="20"/>
                <w:szCs w:val="20"/>
              </w:rPr>
              <w:t>Step Up day 3 – publish programme where careers related</w:t>
            </w:r>
          </w:p>
        </w:tc>
        <w:tc>
          <w:tcPr>
            <w:tcW w:w="3721" w:type="dxa"/>
            <w:gridSpan w:val="3"/>
          </w:tcPr>
          <w:p w14:paraId="6014D945" w14:textId="77777777" w:rsidR="00C65957" w:rsidRDefault="00C65957" w:rsidP="00B54899">
            <w:pPr>
              <w:rPr>
                <w:rFonts w:asciiTheme="minorHAnsi" w:hAnsiTheme="minorHAnsi" w:cstheme="minorHAnsi"/>
                <w:sz w:val="20"/>
                <w:szCs w:val="20"/>
              </w:rPr>
            </w:pPr>
            <w:r w:rsidRPr="00323C29">
              <w:rPr>
                <w:rFonts w:asciiTheme="minorHAnsi" w:hAnsiTheme="minorHAnsi" w:cstheme="minorHAnsi"/>
                <w:sz w:val="20"/>
                <w:szCs w:val="20"/>
              </w:rPr>
              <w:t>Offer support sessions to parents re interview process.</w:t>
            </w:r>
          </w:p>
          <w:p w14:paraId="1AE01831" w14:textId="77777777" w:rsidR="00C65957" w:rsidRDefault="00C65957" w:rsidP="00B54899">
            <w:pPr>
              <w:rPr>
                <w:rFonts w:asciiTheme="minorHAnsi" w:hAnsiTheme="minorHAnsi" w:cstheme="minorHAnsi"/>
                <w:sz w:val="20"/>
                <w:szCs w:val="20"/>
              </w:rPr>
            </w:pPr>
          </w:p>
          <w:p w14:paraId="220CC766" w14:textId="77777777" w:rsidR="00C65957" w:rsidRPr="00323C29" w:rsidRDefault="00C65957" w:rsidP="00B54899">
            <w:pPr>
              <w:rPr>
                <w:rFonts w:asciiTheme="minorHAnsi" w:hAnsiTheme="minorHAnsi" w:cstheme="minorHAnsi"/>
                <w:sz w:val="20"/>
                <w:szCs w:val="20"/>
              </w:rPr>
            </w:pPr>
            <w:r>
              <w:rPr>
                <w:rFonts w:asciiTheme="minorHAnsi" w:hAnsiTheme="minorHAnsi" w:cstheme="minorHAnsi"/>
                <w:sz w:val="20"/>
                <w:szCs w:val="20"/>
              </w:rPr>
              <w:t>Continue to advise students and parents of apprenticeship opportunities and support as needed</w:t>
            </w:r>
          </w:p>
        </w:tc>
        <w:tc>
          <w:tcPr>
            <w:tcW w:w="922" w:type="dxa"/>
          </w:tcPr>
          <w:p w14:paraId="5F4A655A" w14:textId="77777777" w:rsidR="00C65957" w:rsidRPr="00323C29" w:rsidRDefault="00C65957" w:rsidP="00B54899">
            <w:pPr>
              <w:rPr>
                <w:rFonts w:asciiTheme="minorHAnsi" w:hAnsiTheme="minorHAnsi" w:cstheme="minorHAnsi"/>
                <w:sz w:val="20"/>
                <w:szCs w:val="20"/>
              </w:rPr>
            </w:pPr>
            <w:r w:rsidRPr="00323C29">
              <w:rPr>
                <w:rFonts w:asciiTheme="minorHAnsi" w:hAnsiTheme="minorHAnsi" w:cstheme="minorHAnsi"/>
                <w:sz w:val="20"/>
                <w:szCs w:val="20"/>
              </w:rPr>
              <w:t>Write to parents re financial support for students at college.</w:t>
            </w:r>
          </w:p>
        </w:tc>
        <w:tc>
          <w:tcPr>
            <w:tcW w:w="2455" w:type="dxa"/>
            <w:gridSpan w:val="2"/>
          </w:tcPr>
          <w:p w14:paraId="441F0A9B" w14:textId="77777777" w:rsidR="00C65957" w:rsidRPr="00323C29" w:rsidRDefault="00C65957" w:rsidP="00B54899">
            <w:pPr>
              <w:rPr>
                <w:rFonts w:asciiTheme="minorHAnsi" w:hAnsiTheme="minorHAnsi" w:cstheme="minorHAnsi"/>
                <w:sz w:val="20"/>
                <w:szCs w:val="20"/>
              </w:rPr>
            </w:pPr>
            <w:r w:rsidRPr="00323C29">
              <w:rPr>
                <w:rFonts w:asciiTheme="minorHAnsi" w:hAnsiTheme="minorHAnsi" w:cstheme="minorHAnsi"/>
                <w:sz w:val="20"/>
                <w:szCs w:val="20"/>
              </w:rPr>
              <w:t>Write to parents informing them about student agreement to have their destination tracked.  Outlines ways in which you will keep in touch and support available to students once they leave.</w:t>
            </w:r>
          </w:p>
        </w:tc>
      </w:tr>
      <w:tr w:rsidR="00C65957" w:rsidRPr="00323C29" w14:paraId="3655B287" w14:textId="77777777" w:rsidTr="001A2C61">
        <w:tc>
          <w:tcPr>
            <w:tcW w:w="952" w:type="dxa"/>
          </w:tcPr>
          <w:p w14:paraId="303F91F5" w14:textId="77777777" w:rsidR="00C65957" w:rsidRDefault="00C65957" w:rsidP="00C65957">
            <w:pPr>
              <w:rPr>
                <w:rFonts w:asciiTheme="minorHAnsi" w:hAnsiTheme="minorHAnsi" w:cstheme="minorHAnsi"/>
                <w:b/>
                <w:sz w:val="20"/>
                <w:szCs w:val="20"/>
              </w:rPr>
            </w:pPr>
            <w:r>
              <w:rPr>
                <w:rFonts w:asciiTheme="minorHAnsi" w:hAnsiTheme="minorHAnsi" w:cstheme="minorHAnsi"/>
                <w:b/>
                <w:sz w:val="20"/>
                <w:szCs w:val="20"/>
              </w:rPr>
              <w:t>Y12/13</w:t>
            </w:r>
          </w:p>
          <w:p w14:paraId="11CF41BE" w14:textId="77777777" w:rsidR="00C65957" w:rsidRPr="00323C29" w:rsidRDefault="00C65957" w:rsidP="00C65957">
            <w:pPr>
              <w:rPr>
                <w:rFonts w:asciiTheme="minorHAnsi" w:hAnsiTheme="minorHAnsi" w:cstheme="minorHAnsi"/>
                <w:b/>
                <w:sz w:val="20"/>
                <w:szCs w:val="20"/>
              </w:rPr>
            </w:pPr>
          </w:p>
        </w:tc>
        <w:tc>
          <w:tcPr>
            <w:tcW w:w="1839" w:type="dxa"/>
          </w:tcPr>
          <w:p w14:paraId="5719D26A" w14:textId="77777777" w:rsidR="00C81400" w:rsidRDefault="00C81400" w:rsidP="00C65957">
            <w:pPr>
              <w:rPr>
                <w:rFonts w:asciiTheme="minorHAnsi" w:hAnsiTheme="minorHAnsi" w:cstheme="minorHAnsi"/>
                <w:sz w:val="20"/>
                <w:szCs w:val="20"/>
              </w:rPr>
            </w:pPr>
            <w:r>
              <w:rPr>
                <w:rFonts w:asciiTheme="minorHAnsi" w:hAnsiTheme="minorHAnsi" w:cstheme="minorHAnsi"/>
                <w:sz w:val="20"/>
                <w:szCs w:val="20"/>
              </w:rPr>
              <w:t>Results day collection re enrolment</w:t>
            </w:r>
          </w:p>
          <w:p w14:paraId="14AA15C9" w14:textId="77777777" w:rsidR="00C81400" w:rsidRDefault="00C81400" w:rsidP="00C65957">
            <w:pPr>
              <w:rPr>
                <w:rFonts w:asciiTheme="minorHAnsi" w:hAnsiTheme="minorHAnsi" w:cstheme="minorHAnsi"/>
                <w:sz w:val="20"/>
                <w:szCs w:val="20"/>
              </w:rPr>
            </w:pPr>
          </w:p>
          <w:p w14:paraId="5C127B5D" w14:textId="77777777" w:rsidR="00C65957" w:rsidRDefault="00C65957" w:rsidP="00C65957">
            <w:pPr>
              <w:rPr>
                <w:rFonts w:asciiTheme="minorHAnsi" w:hAnsiTheme="minorHAnsi" w:cstheme="minorHAnsi"/>
                <w:sz w:val="20"/>
                <w:szCs w:val="20"/>
              </w:rPr>
            </w:pPr>
            <w:r>
              <w:rPr>
                <w:rFonts w:asciiTheme="minorHAnsi" w:hAnsiTheme="minorHAnsi" w:cstheme="minorHAnsi"/>
                <w:sz w:val="20"/>
                <w:szCs w:val="20"/>
              </w:rPr>
              <w:t>Contact Colleges re Post 16 starters</w:t>
            </w:r>
          </w:p>
          <w:p w14:paraId="4C13733B" w14:textId="77777777" w:rsidR="00C65957" w:rsidRDefault="00C65957" w:rsidP="00C65957">
            <w:pPr>
              <w:rPr>
                <w:rFonts w:asciiTheme="minorHAnsi" w:hAnsiTheme="minorHAnsi" w:cstheme="minorHAnsi"/>
                <w:sz w:val="20"/>
                <w:szCs w:val="20"/>
              </w:rPr>
            </w:pPr>
          </w:p>
          <w:p w14:paraId="21386D1C" w14:textId="77777777" w:rsidR="00C65957" w:rsidRDefault="00C65957" w:rsidP="00C65957">
            <w:pPr>
              <w:rPr>
                <w:rFonts w:asciiTheme="minorHAnsi" w:hAnsiTheme="minorHAnsi" w:cstheme="minorHAnsi"/>
                <w:sz w:val="20"/>
                <w:szCs w:val="20"/>
              </w:rPr>
            </w:pPr>
            <w:r>
              <w:rPr>
                <w:rFonts w:asciiTheme="minorHAnsi" w:hAnsiTheme="minorHAnsi" w:cstheme="minorHAnsi"/>
                <w:sz w:val="20"/>
                <w:szCs w:val="20"/>
              </w:rPr>
              <w:t>Careers Adviser continue the support and evidence of September Guarantee</w:t>
            </w:r>
          </w:p>
        </w:tc>
        <w:tc>
          <w:tcPr>
            <w:tcW w:w="1181" w:type="dxa"/>
          </w:tcPr>
          <w:p w14:paraId="0CBE9A60" w14:textId="77777777" w:rsidR="00C65957" w:rsidRDefault="00C65957" w:rsidP="00C65957">
            <w:pPr>
              <w:rPr>
                <w:rFonts w:asciiTheme="minorHAnsi" w:hAnsiTheme="minorHAnsi" w:cstheme="minorHAnsi"/>
                <w:sz w:val="20"/>
                <w:szCs w:val="20"/>
              </w:rPr>
            </w:pPr>
            <w:r>
              <w:rPr>
                <w:rFonts w:asciiTheme="minorHAnsi" w:hAnsiTheme="minorHAnsi" w:cstheme="minorHAnsi"/>
                <w:sz w:val="20"/>
                <w:szCs w:val="20"/>
              </w:rPr>
              <w:t>Promote alumni on social media</w:t>
            </w:r>
            <w:r w:rsidR="00C81400">
              <w:rPr>
                <w:rFonts w:asciiTheme="minorHAnsi" w:hAnsiTheme="minorHAnsi" w:cstheme="minorHAnsi"/>
                <w:sz w:val="20"/>
                <w:szCs w:val="20"/>
              </w:rPr>
              <w:t xml:space="preserve"> (profiles)</w:t>
            </w:r>
          </w:p>
          <w:p w14:paraId="07350821" w14:textId="77777777" w:rsidR="00C81400" w:rsidRDefault="00C81400" w:rsidP="00C65957">
            <w:pPr>
              <w:rPr>
                <w:rFonts w:asciiTheme="minorHAnsi" w:hAnsiTheme="minorHAnsi" w:cstheme="minorHAnsi"/>
                <w:sz w:val="20"/>
                <w:szCs w:val="20"/>
              </w:rPr>
            </w:pPr>
          </w:p>
          <w:p w14:paraId="188596C2" w14:textId="77777777" w:rsidR="00C81400" w:rsidRDefault="00C81400" w:rsidP="00C65957">
            <w:pPr>
              <w:rPr>
                <w:rFonts w:asciiTheme="minorHAnsi" w:hAnsiTheme="minorHAnsi" w:cstheme="minorHAnsi"/>
                <w:sz w:val="20"/>
                <w:szCs w:val="20"/>
              </w:rPr>
            </w:pPr>
            <w:r>
              <w:rPr>
                <w:rFonts w:asciiTheme="minorHAnsi" w:hAnsiTheme="minorHAnsi" w:cstheme="minorHAnsi"/>
                <w:sz w:val="20"/>
                <w:szCs w:val="20"/>
              </w:rPr>
              <w:t>Update records as information comes in</w:t>
            </w:r>
          </w:p>
        </w:tc>
        <w:tc>
          <w:tcPr>
            <w:tcW w:w="2434" w:type="dxa"/>
            <w:gridSpan w:val="2"/>
          </w:tcPr>
          <w:p w14:paraId="57F54FDD" w14:textId="77777777" w:rsidR="00C65957" w:rsidRDefault="00C65957" w:rsidP="00C65957">
            <w:pPr>
              <w:rPr>
                <w:rFonts w:asciiTheme="minorHAnsi" w:hAnsiTheme="minorHAnsi" w:cstheme="minorHAnsi"/>
                <w:sz w:val="20"/>
                <w:szCs w:val="20"/>
              </w:rPr>
            </w:pPr>
            <w:r>
              <w:rPr>
                <w:rFonts w:asciiTheme="minorHAnsi" w:hAnsiTheme="minorHAnsi" w:cstheme="minorHAnsi"/>
                <w:sz w:val="20"/>
                <w:szCs w:val="20"/>
              </w:rPr>
              <w:t>Liaise with colleges for information on student courses for Y12</w:t>
            </w:r>
          </w:p>
          <w:p w14:paraId="7905C4BF" w14:textId="77777777" w:rsidR="00C65957" w:rsidRDefault="00C65957" w:rsidP="00C65957">
            <w:pPr>
              <w:rPr>
                <w:rFonts w:asciiTheme="minorHAnsi" w:hAnsiTheme="minorHAnsi" w:cstheme="minorHAnsi"/>
                <w:sz w:val="20"/>
                <w:szCs w:val="20"/>
              </w:rPr>
            </w:pPr>
          </w:p>
          <w:p w14:paraId="6D59D011" w14:textId="77777777" w:rsidR="00C65957" w:rsidRDefault="00C65957" w:rsidP="00C65957">
            <w:pPr>
              <w:rPr>
                <w:rFonts w:asciiTheme="minorHAnsi" w:hAnsiTheme="minorHAnsi" w:cstheme="minorHAnsi"/>
                <w:sz w:val="20"/>
                <w:szCs w:val="20"/>
              </w:rPr>
            </w:pPr>
            <w:r>
              <w:rPr>
                <w:rFonts w:asciiTheme="minorHAnsi" w:hAnsiTheme="minorHAnsi" w:cstheme="minorHAnsi"/>
                <w:sz w:val="20"/>
                <w:szCs w:val="20"/>
              </w:rPr>
              <w:t>Begin individual contact to ensure information up to date and to keep contact.</w:t>
            </w:r>
          </w:p>
          <w:p w14:paraId="298FFF9B" w14:textId="77777777" w:rsidR="00C81400" w:rsidRDefault="00C81400" w:rsidP="00C65957">
            <w:pPr>
              <w:rPr>
                <w:rFonts w:asciiTheme="minorHAnsi" w:hAnsiTheme="minorHAnsi" w:cstheme="minorHAnsi"/>
                <w:sz w:val="20"/>
                <w:szCs w:val="20"/>
              </w:rPr>
            </w:pPr>
          </w:p>
          <w:p w14:paraId="144DB8A6" w14:textId="77777777" w:rsidR="00C81400" w:rsidRPr="00323C29" w:rsidRDefault="00C81400" w:rsidP="00C81400">
            <w:pPr>
              <w:rPr>
                <w:rFonts w:asciiTheme="minorHAnsi" w:hAnsiTheme="minorHAnsi" w:cstheme="minorHAnsi"/>
                <w:sz w:val="20"/>
                <w:szCs w:val="20"/>
              </w:rPr>
            </w:pPr>
            <w:r>
              <w:rPr>
                <w:rFonts w:asciiTheme="minorHAnsi" w:hAnsiTheme="minorHAnsi" w:cstheme="minorHAnsi"/>
                <w:sz w:val="20"/>
                <w:szCs w:val="20"/>
              </w:rPr>
              <w:t xml:space="preserve">KS4 Awards Evening – complete short update survey and update Compass+  </w:t>
            </w:r>
          </w:p>
        </w:tc>
        <w:tc>
          <w:tcPr>
            <w:tcW w:w="1608" w:type="dxa"/>
          </w:tcPr>
          <w:p w14:paraId="04B17BE5" w14:textId="77777777" w:rsidR="00C65957" w:rsidRPr="00323C29" w:rsidRDefault="00C81400" w:rsidP="00C65957">
            <w:pPr>
              <w:rPr>
                <w:rFonts w:asciiTheme="minorHAnsi" w:hAnsiTheme="minorHAnsi" w:cstheme="minorHAnsi"/>
                <w:sz w:val="20"/>
                <w:szCs w:val="20"/>
              </w:rPr>
            </w:pPr>
            <w:r>
              <w:rPr>
                <w:rFonts w:asciiTheme="minorHAnsi" w:hAnsiTheme="minorHAnsi" w:cstheme="minorHAnsi"/>
                <w:sz w:val="20"/>
                <w:szCs w:val="20"/>
              </w:rPr>
              <w:t>Contact via social media and promote alumni opportunities to support step up days etc</w:t>
            </w:r>
          </w:p>
        </w:tc>
        <w:tc>
          <w:tcPr>
            <w:tcW w:w="2293" w:type="dxa"/>
            <w:gridSpan w:val="2"/>
          </w:tcPr>
          <w:p w14:paraId="27EAAD86" w14:textId="77777777" w:rsidR="00C65957" w:rsidRDefault="00C65957" w:rsidP="00C65957">
            <w:pPr>
              <w:rPr>
                <w:rFonts w:asciiTheme="minorHAnsi" w:hAnsiTheme="minorHAnsi" w:cstheme="minorHAnsi"/>
                <w:sz w:val="20"/>
                <w:szCs w:val="20"/>
              </w:rPr>
            </w:pPr>
            <w:r>
              <w:rPr>
                <w:rFonts w:asciiTheme="minorHAnsi" w:hAnsiTheme="minorHAnsi" w:cstheme="minorHAnsi"/>
                <w:sz w:val="20"/>
                <w:szCs w:val="20"/>
              </w:rPr>
              <w:t>Receive destinations data from LA via SLA. Begin further analysis and sharing of information</w:t>
            </w:r>
          </w:p>
          <w:p w14:paraId="710FC365" w14:textId="77777777" w:rsidR="00C81400" w:rsidRDefault="00C81400" w:rsidP="00C65957">
            <w:pPr>
              <w:rPr>
                <w:rFonts w:asciiTheme="minorHAnsi" w:hAnsiTheme="minorHAnsi" w:cstheme="minorHAnsi"/>
                <w:sz w:val="20"/>
                <w:szCs w:val="20"/>
              </w:rPr>
            </w:pPr>
          </w:p>
          <w:p w14:paraId="04C7F21B" w14:textId="77777777" w:rsidR="00C81400" w:rsidRPr="00323C29" w:rsidRDefault="00C81400" w:rsidP="00C65957">
            <w:pPr>
              <w:rPr>
                <w:rFonts w:asciiTheme="minorHAnsi" w:hAnsiTheme="minorHAnsi" w:cstheme="minorHAnsi"/>
                <w:sz w:val="20"/>
                <w:szCs w:val="20"/>
              </w:rPr>
            </w:pPr>
            <w:r>
              <w:rPr>
                <w:rFonts w:asciiTheme="minorHAnsi" w:hAnsiTheme="minorHAnsi" w:cstheme="minorHAnsi"/>
                <w:sz w:val="20"/>
                <w:szCs w:val="20"/>
              </w:rPr>
              <w:t>Continue to liaise with colleges re ex-students and offer further opportunities to engage with us</w:t>
            </w:r>
          </w:p>
        </w:tc>
        <w:tc>
          <w:tcPr>
            <w:tcW w:w="1428" w:type="dxa"/>
          </w:tcPr>
          <w:p w14:paraId="059FA564" w14:textId="77777777" w:rsidR="00C65957" w:rsidRPr="00323C29" w:rsidRDefault="00C65957" w:rsidP="00C65957">
            <w:pPr>
              <w:rPr>
                <w:rFonts w:asciiTheme="minorHAnsi" w:hAnsiTheme="minorHAnsi" w:cstheme="minorHAnsi"/>
                <w:sz w:val="20"/>
                <w:szCs w:val="20"/>
              </w:rPr>
            </w:pPr>
          </w:p>
        </w:tc>
        <w:tc>
          <w:tcPr>
            <w:tcW w:w="922" w:type="dxa"/>
          </w:tcPr>
          <w:p w14:paraId="5898ADEA" w14:textId="77777777" w:rsidR="00C65957" w:rsidRDefault="00C65957" w:rsidP="00C65957">
            <w:pPr>
              <w:rPr>
                <w:rFonts w:asciiTheme="minorHAnsi" w:hAnsiTheme="minorHAnsi" w:cstheme="minorHAnsi"/>
                <w:sz w:val="20"/>
                <w:szCs w:val="20"/>
              </w:rPr>
            </w:pPr>
            <w:r>
              <w:rPr>
                <w:rFonts w:asciiTheme="minorHAnsi" w:hAnsiTheme="minorHAnsi" w:cstheme="minorHAnsi"/>
                <w:sz w:val="20"/>
                <w:szCs w:val="20"/>
              </w:rPr>
              <w:t>Promote alumni on social media</w:t>
            </w:r>
          </w:p>
        </w:tc>
        <w:tc>
          <w:tcPr>
            <w:tcW w:w="2455" w:type="dxa"/>
            <w:gridSpan w:val="2"/>
          </w:tcPr>
          <w:p w14:paraId="7454D9DF" w14:textId="77777777" w:rsidR="00C65957" w:rsidRDefault="00C65957" w:rsidP="00C65957">
            <w:pPr>
              <w:rPr>
                <w:rFonts w:asciiTheme="minorHAnsi" w:hAnsiTheme="minorHAnsi" w:cstheme="minorHAnsi"/>
                <w:sz w:val="20"/>
                <w:szCs w:val="20"/>
              </w:rPr>
            </w:pPr>
            <w:r>
              <w:rPr>
                <w:rFonts w:asciiTheme="minorHAnsi" w:hAnsiTheme="minorHAnsi" w:cstheme="minorHAnsi"/>
                <w:sz w:val="20"/>
                <w:szCs w:val="20"/>
              </w:rPr>
              <w:t>Liaise with colleges re information on courses</w:t>
            </w:r>
          </w:p>
          <w:p w14:paraId="7637477B" w14:textId="77777777" w:rsidR="00C65957" w:rsidRDefault="00C65957" w:rsidP="00C65957">
            <w:pPr>
              <w:rPr>
                <w:rFonts w:asciiTheme="minorHAnsi" w:hAnsiTheme="minorHAnsi" w:cstheme="minorHAnsi"/>
                <w:sz w:val="20"/>
                <w:szCs w:val="20"/>
              </w:rPr>
            </w:pPr>
          </w:p>
          <w:p w14:paraId="41BE231C" w14:textId="77777777" w:rsidR="00C65957" w:rsidRPr="00323C29" w:rsidRDefault="00C65957" w:rsidP="00C65957">
            <w:pPr>
              <w:rPr>
                <w:rFonts w:asciiTheme="minorHAnsi" w:hAnsiTheme="minorHAnsi" w:cstheme="minorHAnsi"/>
                <w:sz w:val="20"/>
                <w:szCs w:val="20"/>
              </w:rPr>
            </w:pPr>
            <w:r>
              <w:rPr>
                <w:rFonts w:asciiTheme="minorHAnsi" w:hAnsiTheme="minorHAnsi" w:cstheme="minorHAnsi"/>
                <w:sz w:val="20"/>
                <w:szCs w:val="20"/>
              </w:rPr>
              <w:t xml:space="preserve">Contact Y13 re </w:t>
            </w:r>
            <w:proofErr w:type="gramStart"/>
            <w:r>
              <w:rPr>
                <w:rFonts w:asciiTheme="minorHAnsi" w:hAnsiTheme="minorHAnsi" w:cstheme="minorHAnsi"/>
                <w:sz w:val="20"/>
                <w:szCs w:val="20"/>
              </w:rPr>
              <w:t>future plans</w:t>
            </w:r>
            <w:proofErr w:type="gramEnd"/>
            <w:r>
              <w:rPr>
                <w:rFonts w:asciiTheme="minorHAnsi" w:hAnsiTheme="minorHAnsi" w:cstheme="minorHAnsi"/>
                <w:sz w:val="20"/>
                <w:szCs w:val="20"/>
              </w:rPr>
              <w:t>.</w:t>
            </w:r>
          </w:p>
        </w:tc>
      </w:tr>
    </w:tbl>
    <w:p w14:paraId="10AEB837" w14:textId="77777777" w:rsidR="00C81400" w:rsidRPr="00323C29" w:rsidRDefault="00C81400" w:rsidP="00383D0D">
      <w:pPr>
        <w:spacing w:after="160" w:line="276" w:lineRule="auto"/>
        <w:jc w:val="both"/>
        <w:rPr>
          <w:rFonts w:asciiTheme="minorHAnsi" w:hAnsiTheme="minorHAnsi" w:cstheme="minorHAnsi"/>
          <w:color w:val="000000" w:themeColor="text1"/>
          <w:sz w:val="22"/>
          <w:szCs w:val="22"/>
        </w:rPr>
      </w:pPr>
    </w:p>
    <w:sectPr w:rsidR="00C81400" w:rsidRPr="00323C29" w:rsidSect="00736B8B">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12A7"/>
    <w:multiLevelType w:val="hybridMultilevel"/>
    <w:tmpl w:val="7750C7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9531AE5"/>
    <w:multiLevelType w:val="hybridMultilevel"/>
    <w:tmpl w:val="051EA89A"/>
    <w:lvl w:ilvl="0" w:tplc="B2645A08">
      <w:start w:val="1"/>
      <w:numFmt w:val="bullet"/>
      <w:lvlText w:val="•"/>
      <w:lvlJc w:val="left"/>
      <w:pPr>
        <w:tabs>
          <w:tab w:val="num" w:pos="720"/>
        </w:tabs>
        <w:ind w:left="720" w:hanging="360"/>
      </w:pPr>
      <w:rPr>
        <w:rFonts w:ascii="Arial" w:hAnsi="Arial" w:hint="default"/>
      </w:rPr>
    </w:lvl>
    <w:lvl w:ilvl="1" w:tplc="4D1A471E" w:tentative="1">
      <w:start w:val="1"/>
      <w:numFmt w:val="bullet"/>
      <w:lvlText w:val="•"/>
      <w:lvlJc w:val="left"/>
      <w:pPr>
        <w:tabs>
          <w:tab w:val="num" w:pos="1440"/>
        </w:tabs>
        <w:ind w:left="1440" w:hanging="360"/>
      </w:pPr>
      <w:rPr>
        <w:rFonts w:ascii="Arial" w:hAnsi="Arial" w:hint="default"/>
      </w:rPr>
    </w:lvl>
    <w:lvl w:ilvl="2" w:tplc="CE1C9D3E" w:tentative="1">
      <w:start w:val="1"/>
      <w:numFmt w:val="bullet"/>
      <w:lvlText w:val="•"/>
      <w:lvlJc w:val="left"/>
      <w:pPr>
        <w:tabs>
          <w:tab w:val="num" w:pos="2160"/>
        </w:tabs>
        <w:ind w:left="2160" w:hanging="360"/>
      </w:pPr>
      <w:rPr>
        <w:rFonts w:ascii="Arial" w:hAnsi="Arial" w:hint="default"/>
      </w:rPr>
    </w:lvl>
    <w:lvl w:ilvl="3" w:tplc="F134077C" w:tentative="1">
      <w:start w:val="1"/>
      <w:numFmt w:val="bullet"/>
      <w:lvlText w:val="•"/>
      <w:lvlJc w:val="left"/>
      <w:pPr>
        <w:tabs>
          <w:tab w:val="num" w:pos="2880"/>
        </w:tabs>
        <w:ind w:left="2880" w:hanging="360"/>
      </w:pPr>
      <w:rPr>
        <w:rFonts w:ascii="Arial" w:hAnsi="Arial" w:hint="default"/>
      </w:rPr>
    </w:lvl>
    <w:lvl w:ilvl="4" w:tplc="905ECA4C" w:tentative="1">
      <w:start w:val="1"/>
      <w:numFmt w:val="bullet"/>
      <w:lvlText w:val="•"/>
      <w:lvlJc w:val="left"/>
      <w:pPr>
        <w:tabs>
          <w:tab w:val="num" w:pos="3600"/>
        </w:tabs>
        <w:ind w:left="3600" w:hanging="360"/>
      </w:pPr>
      <w:rPr>
        <w:rFonts w:ascii="Arial" w:hAnsi="Arial" w:hint="default"/>
      </w:rPr>
    </w:lvl>
    <w:lvl w:ilvl="5" w:tplc="58868690" w:tentative="1">
      <w:start w:val="1"/>
      <w:numFmt w:val="bullet"/>
      <w:lvlText w:val="•"/>
      <w:lvlJc w:val="left"/>
      <w:pPr>
        <w:tabs>
          <w:tab w:val="num" w:pos="4320"/>
        </w:tabs>
        <w:ind w:left="4320" w:hanging="360"/>
      </w:pPr>
      <w:rPr>
        <w:rFonts w:ascii="Arial" w:hAnsi="Arial" w:hint="default"/>
      </w:rPr>
    </w:lvl>
    <w:lvl w:ilvl="6" w:tplc="B2FE719C" w:tentative="1">
      <w:start w:val="1"/>
      <w:numFmt w:val="bullet"/>
      <w:lvlText w:val="•"/>
      <w:lvlJc w:val="left"/>
      <w:pPr>
        <w:tabs>
          <w:tab w:val="num" w:pos="5040"/>
        </w:tabs>
        <w:ind w:left="5040" w:hanging="360"/>
      </w:pPr>
      <w:rPr>
        <w:rFonts w:ascii="Arial" w:hAnsi="Arial" w:hint="default"/>
      </w:rPr>
    </w:lvl>
    <w:lvl w:ilvl="7" w:tplc="12744F02" w:tentative="1">
      <w:start w:val="1"/>
      <w:numFmt w:val="bullet"/>
      <w:lvlText w:val="•"/>
      <w:lvlJc w:val="left"/>
      <w:pPr>
        <w:tabs>
          <w:tab w:val="num" w:pos="5760"/>
        </w:tabs>
        <w:ind w:left="5760" w:hanging="360"/>
      </w:pPr>
      <w:rPr>
        <w:rFonts w:ascii="Arial" w:hAnsi="Arial" w:hint="default"/>
      </w:rPr>
    </w:lvl>
    <w:lvl w:ilvl="8" w:tplc="56D462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2307B0"/>
    <w:multiLevelType w:val="hybridMultilevel"/>
    <w:tmpl w:val="3D04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044D0"/>
    <w:multiLevelType w:val="hybridMultilevel"/>
    <w:tmpl w:val="3522E3E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3FDC1850"/>
    <w:multiLevelType w:val="hybridMultilevel"/>
    <w:tmpl w:val="F908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A7105"/>
    <w:multiLevelType w:val="hybridMultilevel"/>
    <w:tmpl w:val="3140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D0DE3"/>
    <w:multiLevelType w:val="multilevel"/>
    <w:tmpl w:val="E902B188"/>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363"/>
        </w:tabs>
        <w:ind w:left="1363" w:hanging="360"/>
      </w:pPr>
      <w:rPr>
        <w:rFonts w:ascii="Courier New" w:hAnsi="Courier New" w:cs="Times New Roman" w:hint="default"/>
        <w:sz w:val="20"/>
      </w:rPr>
    </w:lvl>
    <w:lvl w:ilvl="2">
      <w:start w:val="1"/>
      <w:numFmt w:val="bullet"/>
      <w:lvlText w:val=""/>
      <w:lvlJc w:val="left"/>
      <w:pPr>
        <w:tabs>
          <w:tab w:val="num" w:pos="2083"/>
        </w:tabs>
        <w:ind w:left="2083" w:hanging="360"/>
      </w:pPr>
      <w:rPr>
        <w:rFonts w:ascii="Wingdings" w:hAnsi="Wingdings" w:hint="default"/>
        <w:sz w:val="20"/>
      </w:rPr>
    </w:lvl>
    <w:lvl w:ilvl="3">
      <w:start w:val="1"/>
      <w:numFmt w:val="bullet"/>
      <w:lvlText w:val=""/>
      <w:lvlJc w:val="left"/>
      <w:pPr>
        <w:tabs>
          <w:tab w:val="num" w:pos="2803"/>
        </w:tabs>
        <w:ind w:left="2803" w:hanging="360"/>
      </w:pPr>
      <w:rPr>
        <w:rFonts w:ascii="Wingdings" w:hAnsi="Wingdings" w:hint="default"/>
        <w:sz w:val="20"/>
      </w:rPr>
    </w:lvl>
    <w:lvl w:ilvl="4">
      <w:start w:val="1"/>
      <w:numFmt w:val="bullet"/>
      <w:lvlText w:val=""/>
      <w:lvlJc w:val="left"/>
      <w:pPr>
        <w:tabs>
          <w:tab w:val="num" w:pos="3523"/>
        </w:tabs>
        <w:ind w:left="3523" w:hanging="360"/>
      </w:pPr>
      <w:rPr>
        <w:rFonts w:ascii="Wingdings" w:hAnsi="Wingdings" w:hint="default"/>
        <w:sz w:val="20"/>
      </w:rPr>
    </w:lvl>
    <w:lvl w:ilvl="5">
      <w:start w:val="1"/>
      <w:numFmt w:val="bullet"/>
      <w:lvlText w:val=""/>
      <w:lvlJc w:val="left"/>
      <w:pPr>
        <w:tabs>
          <w:tab w:val="num" w:pos="4243"/>
        </w:tabs>
        <w:ind w:left="4243" w:hanging="360"/>
      </w:pPr>
      <w:rPr>
        <w:rFonts w:ascii="Wingdings" w:hAnsi="Wingdings" w:hint="default"/>
        <w:sz w:val="20"/>
      </w:rPr>
    </w:lvl>
    <w:lvl w:ilvl="6">
      <w:start w:val="1"/>
      <w:numFmt w:val="bullet"/>
      <w:lvlText w:val=""/>
      <w:lvlJc w:val="left"/>
      <w:pPr>
        <w:tabs>
          <w:tab w:val="num" w:pos="4963"/>
        </w:tabs>
        <w:ind w:left="4963" w:hanging="360"/>
      </w:pPr>
      <w:rPr>
        <w:rFonts w:ascii="Wingdings" w:hAnsi="Wingdings" w:hint="default"/>
        <w:sz w:val="20"/>
      </w:rPr>
    </w:lvl>
    <w:lvl w:ilvl="7">
      <w:start w:val="1"/>
      <w:numFmt w:val="bullet"/>
      <w:lvlText w:val=""/>
      <w:lvlJc w:val="left"/>
      <w:pPr>
        <w:tabs>
          <w:tab w:val="num" w:pos="5683"/>
        </w:tabs>
        <w:ind w:left="5683" w:hanging="360"/>
      </w:pPr>
      <w:rPr>
        <w:rFonts w:ascii="Wingdings" w:hAnsi="Wingdings" w:hint="default"/>
        <w:sz w:val="20"/>
      </w:rPr>
    </w:lvl>
    <w:lvl w:ilvl="8">
      <w:start w:val="1"/>
      <w:numFmt w:val="bullet"/>
      <w:lvlText w:val=""/>
      <w:lvlJc w:val="left"/>
      <w:pPr>
        <w:tabs>
          <w:tab w:val="num" w:pos="6403"/>
        </w:tabs>
        <w:ind w:left="6403" w:hanging="360"/>
      </w:pPr>
      <w:rPr>
        <w:rFonts w:ascii="Wingdings" w:hAnsi="Wingdings" w:hint="default"/>
        <w:sz w:val="20"/>
      </w:rPr>
    </w:lvl>
  </w:abstractNum>
  <w:abstractNum w:abstractNumId="7" w15:restartNumberingAfterBreak="0">
    <w:nsid w:val="55C3728C"/>
    <w:multiLevelType w:val="multilevel"/>
    <w:tmpl w:val="6DA6D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82973"/>
    <w:multiLevelType w:val="hybridMultilevel"/>
    <w:tmpl w:val="D1C63E1C"/>
    <w:lvl w:ilvl="0" w:tplc="45320E9C">
      <w:start w:val="1"/>
      <w:numFmt w:val="bullet"/>
      <w:lvlText w:val="•"/>
      <w:lvlJc w:val="left"/>
      <w:pPr>
        <w:tabs>
          <w:tab w:val="num" w:pos="720"/>
        </w:tabs>
        <w:ind w:left="720" w:hanging="360"/>
      </w:pPr>
      <w:rPr>
        <w:rFonts w:ascii="Arial" w:hAnsi="Arial" w:hint="default"/>
      </w:rPr>
    </w:lvl>
    <w:lvl w:ilvl="1" w:tplc="DFB6D186" w:tentative="1">
      <w:start w:val="1"/>
      <w:numFmt w:val="bullet"/>
      <w:lvlText w:val="•"/>
      <w:lvlJc w:val="left"/>
      <w:pPr>
        <w:tabs>
          <w:tab w:val="num" w:pos="1440"/>
        </w:tabs>
        <w:ind w:left="1440" w:hanging="360"/>
      </w:pPr>
      <w:rPr>
        <w:rFonts w:ascii="Arial" w:hAnsi="Arial" w:hint="default"/>
      </w:rPr>
    </w:lvl>
    <w:lvl w:ilvl="2" w:tplc="8FC29D42" w:tentative="1">
      <w:start w:val="1"/>
      <w:numFmt w:val="bullet"/>
      <w:lvlText w:val="•"/>
      <w:lvlJc w:val="left"/>
      <w:pPr>
        <w:tabs>
          <w:tab w:val="num" w:pos="2160"/>
        </w:tabs>
        <w:ind w:left="2160" w:hanging="360"/>
      </w:pPr>
      <w:rPr>
        <w:rFonts w:ascii="Arial" w:hAnsi="Arial" w:hint="default"/>
      </w:rPr>
    </w:lvl>
    <w:lvl w:ilvl="3" w:tplc="94C8441E" w:tentative="1">
      <w:start w:val="1"/>
      <w:numFmt w:val="bullet"/>
      <w:lvlText w:val="•"/>
      <w:lvlJc w:val="left"/>
      <w:pPr>
        <w:tabs>
          <w:tab w:val="num" w:pos="2880"/>
        </w:tabs>
        <w:ind w:left="2880" w:hanging="360"/>
      </w:pPr>
      <w:rPr>
        <w:rFonts w:ascii="Arial" w:hAnsi="Arial" w:hint="default"/>
      </w:rPr>
    </w:lvl>
    <w:lvl w:ilvl="4" w:tplc="ADCAC1D0" w:tentative="1">
      <w:start w:val="1"/>
      <w:numFmt w:val="bullet"/>
      <w:lvlText w:val="•"/>
      <w:lvlJc w:val="left"/>
      <w:pPr>
        <w:tabs>
          <w:tab w:val="num" w:pos="3600"/>
        </w:tabs>
        <w:ind w:left="3600" w:hanging="360"/>
      </w:pPr>
      <w:rPr>
        <w:rFonts w:ascii="Arial" w:hAnsi="Arial" w:hint="default"/>
      </w:rPr>
    </w:lvl>
    <w:lvl w:ilvl="5" w:tplc="B9521BAE" w:tentative="1">
      <w:start w:val="1"/>
      <w:numFmt w:val="bullet"/>
      <w:lvlText w:val="•"/>
      <w:lvlJc w:val="left"/>
      <w:pPr>
        <w:tabs>
          <w:tab w:val="num" w:pos="4320"/>
        </w:tabs>
        <w:ind w:left="4320" w:hanging="360"/>
      </w:pPr>
      <w:rPr>
        <w:rFonts w:ascii="Arial" w:hAnsi="Arial" w:hint="default"/>
      </w:rPr>
    </w:lvl>
    <w:lvl w:ilvl="6" w:tplc="2D9E699E" w:tentative="1">
      <w:start w:val="1"/>
      <w:numFmt w:val="bullet"/>
      <w:lvlText w:val="•"/>
      <w:lvlJc w:val="left"/>
      <w:pPr>
        <w:tabs>
          <w:tab w:val="num" w:pos="5040"/>
        </w:tabs>
        <w:ind w:left="5040" w:hanging="360"/>
      </w:pPr>
      <w:rPr>
        <w:rFonts w:ascii="Arial" w:hAnsi="Arial" w:hint="default"/>
      </w:rPr>
    </w:lvl>
    <w:lvl w:ilvl="7" w:tplc="6CE4DEA2" w:tentative="1">
      <w:start w:val="1"/>
      <w:numFmt w:val="bullet"/>
      <w:lvlText w:val="•"/>
      <w:lvlJc w:val="left"/>
      <w:pPr>
        <w:tabs>
          <w:tab w:val="num" w:pos="5760"/>
        </w:tabs>
        <w:ind w:left="5760" w:hanging="360"/>
      </w:pPr>
      <w:rPr>
        <w:rFonts w:ascii="Arial" w:hAnsi="Arial" w:hint="default"/>
      </w:rPr>
    </w:lvl>
    <w:lvl w:ilvl="8" w:tplc="8A229A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373E42"/>
    <w:multiLevelType w:val="hybridMultilevel"/>
    <w:tmpl w:val="3796E6EE"/>
    <w:lvl w:ilvl="0" w:tplc="F8D22B84">
      <w:start w:val="1"/>
      <w:numFmt w:val="bullet"/>
      <w:lvlText w:val="•"/>
      <w:lvlJc w:val="left"/>
      <w:pPr>
        <w:tabs>
          <w:tab w:val="num" w:pos="720"/>
        </w:tabs>
        <w:ind w:left="720" w:hanging="360"/>
      </w:pPr>
      <w:rPr>
        <w:rFonts w:ascii="Arial" w:hAnsi="Arial" w:hint="default"/>
      </w:rPr>
    </w:lvl>
    <w:lvl w:ilvl="1" w:tplc="D86A0340" w:tentative="1">
      <w:start w:val="1"/>
      <w:numFmt w:val="bullet"/>
      <w:lvlText w:val="•"/>
      <w:lvlJc w:val="left"/>
      <w:pPr>
        <w:tabs>
          <w:tab w:val="num" w:pos="1440"/>
        </w:tabs>
        <w:ind w:left="1440" w:hanging="360"/>
      </w:pPr>
      <w:rPr>
        <w:rFonts w:ascii="Arial" w:hAnsi="Arial" w:hint="default"/>
      </w:rPr>
    </w:lvl>
    <w:lvl w:ilvl="2" w:tplc="2B0CBF98" w:tentative="1">
      <w:start w:val="1"/>
      <w:numFmt w:val="bullet"/>
      <w:lvlText w:val="•"/>
      <w:lvlJc w:val="left"/>
      <w:pPr>
        <w:tabs>
          <w:tab w:val="num" w:pos="2160"/>
        </w:tabs>
        <w:ind w:left="2160" w:hanging="360"/>
      </w:pPr>
      <w:rPr>
        <w:rFonts w:ascii="Arial" w:hAnsi="Arial" w:hint="default"/>
      </w:rPr>
    </w:lvl>
    <w:lvl w:ilvl="3" w:tplc="A59E25D0" w:tentative="1">
      <w:start w:val="1"/>
      <w:numFmt w:val="bullet"/>
      <w:lvlText w:val="•"/>
      <w:lvlJc w:val="left"/>
      <w:pPr>
        <w:tabs>
          <w:tab w:val="num" w:pos="2880"/>
        </w:tabs>
        <w:ind w:left="2880" w:hanging="360"/>
      </w:pPr>
      <w:rPr>
        <w:rFonts w:ascii="Arial" w:hAnsi="Arial" w:hint="default"/>
      </w:rPr>
    </w:lvl>
    <w:lvl w:ilvl="4" w:tplc="0D92F6C2" w:tentative="1">
      <w:start w:val="1"/>
      <w:numFmt w:val="bullet"/>
      <w:lvlText w:val="•"/>
      <w:lvlJc w:val="left"/>
      <w:pPr>
        <w:tabs>
          <w:tab w:val="num" w:pos="3600"/>
        </w:tabs>
        <w:ind w:left="3600" w:hanging="360"/>
      </w:pPr>
      <w:rPr>
        <w:rFonts w:ascii="Arial" w:hAnsi="Arial" w:hint="default"/>
      </w:rPr>
    </w:lvl>
    <w:lvl w:ilvl="5" w:tplc="05A8812A" w:tentative="1">
      <w:start w:val="1"/>
      <w:numFmt w:val="bullet"/>
      <w:lvlText w:val="•"/>
      <w:lvlJc w:val="left"/>
      <w:pPr>
        <w:tabs>
          <w:tab w:val="num" w:pos="4320"/>
        </w:tabs>
        <w:ind w:left="4320" w:hanging="360"/>
      </w:pPr>
      <w:rPr>
        <w:rFonts w:ascii="Arial" w:hAnsi="Arial" w:hint="default"/>
      </w:rPr>
    </w:lvl>
    <w:lvl w:ilvl="6" w:tplc="9938670E" w:tentative="1">
      <w:start w:val="1"/>
      <w:numFmt w:val="bullet"/>
      <w:lvlText w:val="•"/>
      <w:lvlJc w:val="left"/>
      <w:pPr>
        <w:tabs>
          <w:tab w:val="num" w:pos="5040"/>
        </w:tabs>
        <w:ind w:left="5040" w:hanging="360"/>
      </w:pPr>
      <w:rPr>
        <w:rFonts w:ascii="Arial" w:hAnsi="Arial" w:hint="default"/>
      </w:rPr>
    </w:lvl>
    <w:lvl w:ilvl="7" w:tplc="148E13CC" w:tentative="1">
      <w:start w:val="1"/>
      <w:numFmt w:val="bullet"/>
      <w:lvlText w:val="•"/>
      <w:lvlJc w:val="left"/>
      <w:pPr>
        <w:tabs>
          <w:tab w:val="num" w:pos="5760"/>
        </w:tabs>
        <w:ind w:left="5760" w:hanging="360"/>
      </w:pPr>
      <w:rPr>
        <w:rFonts w:ascii="Arial" w:hAnsi="Arial" w:hint="default"/>
      </w:rPr>
    </w:lvl>
    <w:lvl w:ilvl="8" w:tplc="D0086F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066BBE"/>
    <w:multiLevelType w:val="hybridMultilevel"/>
    <w:tmpl w:val="32CE879A"/>
    <w:lvl w:ilvl="0" w:tplc="A2B6C054">
      <w:start w:val="1"/>
      <w:numFmt w:val="bullet"/>
      <w:lvlText w:val="•"/>
      <w:lvlJc w:val="left"/>
      <w:pPr>
        <w:tabs>
          <w:tab w:val="num" w:pos="720"/>
        </w:tabs>
        <w:ind w:left="720" w:hanging="360"/>
      </w:pPr>
      <w:rPr>
        <w:rFonts w:ascii="Arial" w:hAnsi="Arial" w:hint="default"/>
      </w:rPr>
    </w:lvl>
    <w:lvl w:ilvl="1" w:tplc="11707156" w:tentative="1">
      <w:start w:val="1"/>
      <w:numFmt w:val="bullet"/>
      <w:lvlText w:val="•"/>
      <w:lvlJc w:val="left"/>
      <w:pPr>
        <w:tabs>
          <w:tab w:val="num" w:pos="1440"/>
        </w:tabs>
        <w:ind w:left="1440" w:hanging="360"/>
      </w:pPr>
      <w:rPr>
        <w:rFonts w:ascii="Arial" w:hAnsi="Arial" w:hint="default"/>
      </w:rPr>
    </w:lvl>
    <w:lvl w:ilvl="2" w:tplc="61F200CC" w:tentative="1">
      <w:start w:val="1"/>
      <w:numFmt w:val="bullet"/>
      <w:lvlText w:val="•"/>
      <w:lvlJc w:val="left"/>
      <w:pPr>
        <w:tabs>
          <w:tab w:val="num" w:pos="2160"/>
        </w:tabs>
        <w:ind w:left="2160" w:hanging="360"/>
      </w:pPr>
      <w:rPr>
        <w:rFonts w:ascii="Arial" w:hAnsi="Arial" w:hint="default"/>
      </w:rPr>
    </w:lvl>
    <w:lvl w:ilvl="3" w:tplc="EB7A652E" w:tentative="1">
      <w:start w:val="1"/>
      <w:numFmt w:val="bullet"/>
      <w:lvlText w:val="•"/>
      <w:lvlJc w:val="left"/>
      <w:pPr>
        <w:tabs>
          <w:tab w:val="num" w:pos="2880"/>
        </w:tabs>
        <w:ind w:left="2880" w:hanging="360"/>
      </w:pPr>
      <w:rPr>
        <w:rFonts w:ascii="Arial" w:hAnsi="Arial" w:hint="default"/>
      </w:rPr>
    </w:lvl>
    <w:lvl w:ilvl="4" w:tplc="2EDAD642" w:tentative="1">
      <w:start w:val="1"/>
      <w:numFmt w:val="bullet"/>
      <w:lvlText w:val="•"/>
      <w:lvlJc w:val="left"/>
      <w:pPr>
        <w:tabs>
          <w:tab w:val="num" w:pos="3600"/>
        </w:tabs>
        <w:ind w:left="3600" w:hanging="360"/>
      </w:pPr>
      <w:rPr>
        <w:rFonts w:ascii="Arial" w:hAnsi="Arial" w:hint="default"/>
      </w:rPr>
    </w:lvl>
    <w:lvl w:ilvl="5" w:tplc="3844FA78" w:tentative="1">
      <w:start w:val="1"/>
      <w:numFmt w:val="bullet"/>
      <w:lvlText w:val="•"/>
      <w:lvlJc w:val="left"/>
      <w:pPr>
        <w:tabs>
          <w:tab w:val="num" w:pos="4320"/>
        </w:tabs>
        <w:ind w:left="4320" w:hanging="360"/>
      </w:pPr>
      <w:rPr>
        <w:rFonts w:ascii="Arial" w:hAnsi="Arial" w:hint="default"/>
      </w:rPr>
    </w:lvl>
    <w:lvl w:ilvl="6" w:tplc="55843322" w:tentative="1">
      <w:start w:val="1"/>
      <w:numFmt w:val="bullet"/>
      <w:lvlText w:val="•"/>
      <w:lvlJc w:val="left"/>
      <w:pPr>
        <w:tabs>
          <w:tab w:val="num" w:pos="5040"/>
        </w:tabs>
        <w:ind w:left="5040" w:hanging="360"/>
      </w:pPr>
      <w:rPr>
        <w:rFonts w:ascii="Arial" w:hAnsi="Arial" w:hint="default"/>
      </w:rPr>
    </w:lvl>
    <w:lvl w:ilvl="7" w:tplc="0ECC10F0" w:tentative="1">
      <w:start w:val="1"/>
      <w:numFmt w:val="bullet"/>
      <w:lvlText w:val="•"/>
      <w:lvlJc w:val="left"/>
      <w:pPr>
        <w:tabs>
          <w:tab w:val="num" w:pos="5760"/>
        </w:tabs>
        <w:ind w:left="5760" w:hanging="360"/>
      </w:pPr>
      <w:rPr>
        <w:rFonts w:ascii="Arial" w:hAnsi="Arial" w:hint="default"/>
      </w:rPr>
    </w:lvl>
    <w:lvl w:ilvl="8" w:tplc="39FA90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1E4CF3"/>
    <w:multiLevelType w:val="hybridMultilevel"/>
    <w:tmpl w:val="BE3E087E"/>
    <w:lvl w:ilvl="0" w:tplc="82CA1A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0D073D"/>
    <w:multiLevelType w:val="hybridMultilevel"/>
    <w:tmpl w:val="378C8742"/>
    <w:lvl w:ilvl="0" w:tplc="62DAB436">
      <w:start w:val="1"/>
      <w:numFmt w:val="bullet"/>
      <w:lvlText w:val=""/>
      <w:lvlJc w:val="left"/>
      <w:pPr>
        <w:ind w:left="1353"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1"/>
  </w:num>
  <w:num w:numId="5">
    <w:abstractNumId w:val="0"/>
  </w:num>
  <w:num w:numId="6">
    <w:abstractNumId w:val="2"/>
  </w:num>
  <w:num w:numId="7">
    <w:abstractNumId w:val="12"/>
  </w:num>
  <w:num w:numId="8">
    <w:abstractNumId w:val="8"/>
  </w:num>
  <w:num w:numId="9">
    <w:abstractNumId w:val="10"/>
  </w:num>
  <w:num w:numId="10">
    <w:abstractNumId w:val="9"/>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AA"/>
    <w:rsid w:val="000440E5"/>
    <w:rsid w:val="00137627"/>
    <w:rsid w:val="001A2C61"/>
    <w:rsid w:val="001C0A36"/>
    <w:rsid w:val="002431A7"/>
    <w:rsid w:val="002D4D77"/>
    <w:rsid w:val="00323C29"/>
    <w:rsid w:val="0033740A"/>
    <w:rsid w:val="003706CF"/>
    <w:rsid w:val="00383D0D"/>
    <w:rsid w:val="003D3623"/>
    <w:rsid w:val="00402B21"/>
    <w:rsid w:val="00412C3A"/>
    <w:rsid w:val="0043305F"/>
    <w:rsid w:val="00471025"/>
    <w:rsid w:val="004B5FCC"/>
    <w:rsid w:val="00570490"/>
    <w:rsid w:val="006176CB"/>
    <w:rsid w:val="006B2310"/>
    <w:rsid w:val="006E5C47"/>
    <w:rsid w:val="00736B8B"/>
    <w:rsid w:val="00787BF1"/>
    <w:rsid w:val="007F0270"/>
    <w:rsid w:val="00962249"/>
    <w:rsid w:val="009D2B21"/>
    <w:rsid w:val="00A3448E"/>
    <w:rsid w:val="00A770E6"/>
    <w:rsid w:val="00A85602"/>
    <w:rsid w:val="00AD3808"/>
    <w:rsid w:val="00B22406"/>
    <w:rsid w:val="00B30805"/>
    <w:rsid w:val="00B54899"/>
    <w:rsid w:val="00B970CE"/>
    <w:rsid w:val="00C65957"/>
    <w:rsid w:val="00C81400"/>
    <w:rsid w:val="00C82C15"/>
    <w:rsid w:val="00CA2E6D"/>
    <w:rsid w:val="00CC0F84"/>
    <w:rsid w:val="00CE0DE2"/>
    <w:rsid w:val="00D2042A"/>
    <w:rsid w:val="00D62C01"/>
    <w:rsid w:val="00DD6ECB"/>
    <w:rsid w:val="00DF5E80"/>
    <w:rsid w:val="00E227AA"/>
    <w:rsid w:val="00E8285A"/>
    <w:rsid w:val="00EB32B5"/>
    <w:rsid w:val="00F72155"/>
    <w:rsid w:val="00F86DCA"/>
    <w:rsid w:val="00FE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6584"/>
  <w15:chartTrackingRefBased/>
  <w15:docId w15:val="{D47547C3-EB69-4885-99A9-0F7F0806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E6D"/>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CA2E6D"/>
    <w:pPr>
      <w:keepNext/>
      <w:jc w:val="center"/>
      <w:outlineLvl w:val="1"/>
    </w:pPr>
    <w:rPr>
      <w:rFonts w:ascii="Calibri" w:hAnsi="Calibri" w:cs="Arial"/>
      <w:b/>
      <w:bCs/>
      <w:sz w:val="22"/>
      <w:szCs w:val="20"/>
    </w:rPr>
  </w:style>
  <w:style w:type="paragraph" w:styleId="Heading3">
    <w:name w:val="heading 3"/>
    <w:basedOn w:val="Normal"/>
    <w:next w:val="Normal"/>
    <w:link w:val="Heading3Char"/>
    <w:qFormat/>
    <w:rsid w:val="00CA2E6D"/>
    <w:pPr>
      <w:keepNext/>
      <w:spacing w:line="360" w:lineRule="auto"/>
      <w:outlineLvl w:val="2"/>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2E6D"/>
    <w:rPr>
      <w:rFonts w:ascii="Calibri" w:eastAsia="Times New Roman" w:hAnsi="Calibri" w:cs="Arial"/>
      <w:b/>
      <w:bCs/>
      <w:szCs w:val="20"/>
    </w:rPr>
  </w:style>
  <w:style w:type="character" w:customStyle="1" w:styleId="Heading3Char">
    <w:name w:val="Heading 3 Char"/>
    <w:basedOn w:val="DefaultParagraphFont"/>
    <w:link w:val="Heading3"/>
    <w:rsid w:val="00CA2E6D"/>
    <w:rPr>
      <w:rFonts w:ascii="Calibri" w:eastAsia="Times New Roman" w:hAnsi="Calibri" w:cs="Times New Roman"/>
      <w:b/>
      <w:bCs/>
      <w:sz w:val="24"/>
      <w:szCs w:val="24"/>
    </w:rPr>
  </w:style>
  <w:style w:type="paragraph" w:customStyle="1" w:styleId="xl38">
    <w:name w:val="xl38"/>
    <w:basedOn w:val="Normal"/>
    <w:rsid w:val="00CA2E6D"/>
    <w:pPr>
      <w:spacing w:before="100" w:beforeAutospacing="1" w:after="100" w:afterAutospacing="1"/>
      <w:textAlignment w:val="center"/>
    </w:pPr>
    <w:rPr>
      <w:rFonts w:ascii="Arial Unicode MS" w:eastAsia="Arial Unicode MS" w:hAnsi="Arial Unicode MS" w:cs="Arial Unicode MS"/>
    </w:rPr>
  </w:style>
  <w:style w:type="paragraph" w:styleId="ListParagraph">
    <w:name w:val="List Paragraph"/>
    <w:basedOn w:val="Normal"/>
    <w:uiPriority w:val="34"/>
    <w:qFormat/>
    <w:rsid w:val="00CA2E6D"/>
    <w:pPr>
      <w:ind w:left="720"/>
      <w:contextualSpacing/>
    </w:pPr>
  </w:style>
  <w:style w:type="paragraph" w:customStyle="1" w:styleId="Default">
    <w:name w:val="Default"/>
    <w:rsid w:val="00F86DC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0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6CB"/>
    <w:rPr>
      <w:color w:val="0563C1" w:themeColor="hyperlink"/>
      <w:u w:val="single"/>
    </w:rPr>
  </w:style>
  <w:style w:type="character" w:styleId="UnresolvedMention">
    <w:name w:val="Unresolved Mention"/>
    <w:basedOn w:val="DefaultParagraphFont"/>
    <w:uiPriority w:val="99"/>
    <w:semiHidden/>
    <w:unhideWhenUsed/>
    <w:rsid w:val="006176CB"/>
    <w:rPr>
      <w:color w:val="605E5C"/>
      <w:shd w:val="clear" w:color="auto" w:fill="E1DFDD"/>
    </w:rPr>
  </w:style>
  <w:style w:type="character" w:styleId="FollowedHyperlink">
    <w:name w:val="FollowedHyperlink"/>
    <w:basedOn w:val="DefaultParagraphFont"/>
    <w:uiPriority w:val="99"/>
    <w:semiHidden/>
    <w:unhideWhenUsed/>
    <w:rsid w:val="006176CB"/>
    <w:rPr>
      <w:color w:val="954F72" w:themeColor="followedHyperlink"/>
      <w:u w:val="single"/>
    </w:rPr>
  </w:style>
  <w:style w:type="paragraph" w:styleId="NormalWeb">
    <w:name w:val="Normal (Web)"/>
    <w:basedOn w:val="Normal"/>
    <w:uiPriority w:val="99"/>
    <w:semiHidden/>
    <w:unhideWhenUsed/>
    <w:rsid w:val="00570490"/>
    <w:pPr>
      <w:spacing w:before="100" w:beforeAutospacing="1" w:after="100" w:afterAutospacing="1"/>
    </w:pPr>
    <w:rPr>
      <w:rFonts w:ascii="Times New Roman" w:hAnsi="Times New Roman"/>
      <w:lang w:eastAsia="en-GB"/>
    </w:rPr>
  </w:style>
  <w:style w:type="paragraph" w:styleId="CommentText">
    <w:name w:val="annotation text"/>
    <w:basedOn w:val="Normal"/>
    <w:link w:val="CommentTextChar"/>
    <w:uiPriority w:val="99"/>
    <w:semiHidden/>
    <w:unhideWhenUsed/>
    <w:rsid w:val="001C0A3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0A36"/>
    <w:rPr>
      <w:sz w:val="20"/>
      <w:szCs w:val="20"/>
    </w:rPr>
  </w:style>
  <w:style w:type="character" w:styleId="CommentReference">
    <w:name w:val="annotation reference"/>
    <w:basedOn w:val="DefaultParagraphFont"/>
    <w:uiPriority w:val="99"/>
    <w:semiHidden/>
    <w:unhideWhenUsed/>
    <w:rsid w:val="001C0A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662">
      <w:bodyDiv w:val="1"/>
      <w:marLeft w:val="0"/>
      <w:marRight w:val="0"/>
      <w:marTop w:val="0"/>
      <w:marBottom w:val="0"/>
      <w:divBdr>
        <w:top w:val="none" w:sz="0" w:space="0" w:color="auto"/>
        <w:left w:val="none" w:sz="0" w:space="0" w:color="auto"/>
        <w:bottom w:val="none" w:sz="0" w:space="0" w:color="auto"/>
        <w:right w:val="none" w:sz="0" w:space="0" w:color="auto"/>
      </w:divBdr>
      <w:divsChild>
        <w:div w:id="1919706209">
          <w:marLeft w:val="446"/>
          <w:marRight w:val="0"/>
          <w:marTop w:val="0"/>
          <w:marBottom w:val="0"/>
          <w:divBdr>
            <w:top w:val="none" w:sz="0" w:space="0" w:color="auto"/>
            <w:left w:val="none" w:sz="0" w:space="0" w:color="auto"/>
            <w:bottom w:val="none" w:sz="0" w:space="0" w:color="auto"/>
            <w:right w:val="none" w:sz="0" w:space="0" w:color="auto"/>
          </w:divBdr>
        </w:div>
      </w:divsChild>
    </w:div>
    <w:div w:id="79840692">
      <w:bodyDiv w:val="1"/>
      <w:marLeft w:val="0"/>
      <w:marRight w:val="0"/>
      <w:marTop w:val="0"/>
      <w:marBottom w:val="0"/>
      <w:divBdr>
        <w:top w:val="none" w:sz="0" w:space="0" w:color="auto"/>
        <w:left w:val="none" w:sz="0" w:space="0" w:color="auto"/>
        <w:bottom w:val="none" w:sz="0" w:space="0" w:color="auto"/>
        <w:right w:val="none" w:sz="0" w:space="0" w:color="auto"/>
      </w:divBdr>
      <w:divsChild>
        <w:div w:id="1037316883">
          <w:marLeft w:val="446"/>
          <w:marRight w:val="0"/>
          <w:marTop w:val="0"/>
          <w:marBottom w:val="0"/>
          <w:divBdr>
            <w:top w:val="none" w:sz="0" w:space="0" w:color="auto"/>
            <w:left w:val="none" w:sz="0" w:space="0" w:color="auto"/>
            <w:bottom w:val="none" w:sz="0" w:space="0" w:color="auto"/>
            <w:right w:val="none" w:sz="0" w:space="0" w:color="auto"/>
          </w:divBdr>
        </w:div>
      </w:divsChild>
    </w:div>
    <w:div w:id="463886164">
      <w:bodyDiv w:val="1"/>
      <w:marLeft w:val="0"/>
      <w:marRight w:val="0"/>
      <w:marTop w:val="0"/>
      <w:marBottom w:val="0"/>
      <w:divBdr>
        <w:top w:val="none" w:sz="0" w:space="0" w:color="auto"/>
        <w:left w:val="none" w:sz="0" w:space="0" w:color="auto"/>
        <w:bottom w:val="none" w:sz="0" w:space="0" w:color="auto"/>
        <w:right w:val="none" w:sz="0" w:space="0" w:color="auto"/>
      </w:divBdr>
    </w:div>
    <w:div w:id="694305573">
      <w:bodyDiv w:val="1"/>
      <w:marLeft w:val="0"/>
      <w:marRight w:val="0"/>
      <w:marTop w:val="0"/>
      <w:marBottom w:val="0"/>
      <w:divBdr>
        <w:top w:val="none" w:sz="0" w:space="0" w:color="auto"/>
        <w:left w:val="none" w:sz="0" w:space="0" w:color="auto"/>
        <w:bottom w:val="none" w:sz="0" w:space="0" w:color="auto"/>
        <w:right w:val="none" w:sz="0" w:space="0" w:color="auto"/>
      </w:divBdr>
    </w:div>
    <w:div w:id="1388381876">
      <w:bodyDiv w:val="1"/>
      <w:marLeft w:val="0"/>
      <w:marRight w:val="0"/>
      <w:marTop w:val="0"/>
      <w:marBottom w:val="0"/>
      <w:divBdr>
        <w:top w:val="none" w:sz="0" w:space="0" w:color="auto"/>
        <w:left w:val="none" w:sz="0" w:space="0" w:color="auto"/>
        <w:bottom w:val="none" w:sz="0" w:space="0" w:color="auto"/>
        <w:right w:val="none" w:sz="0" w:space="0" w:color="auto"/>
      </w:divBdr>
      <w:divsChild>
        <w:div w:id="2144151030">
          <w:marLeft w:val="446"/>
          <w:marRight w:val="0"/>
          <w:marTop w:val="0"/>
          <w:marBottom w:val="0"/>
          <w:divBdr>
            <w:top w:val="none" w:sz="0" w:space="0" w:color="auto"/>
            <w:left w:val="none" w:sz="0" w:space="0" w:color="auto"/>
            <w:bottom w:val="none" w:sz="0" w:space="0" w:color="auto"/>
            <w:right w:val="none" w:sz="0" w:space="0" w:color="auto"/>
          </w:divBdr>
        </w:div>
      </w:divsChild>
    </w:div>
    <w:div w:id="1877082460">
      <w:bodyDiv w:val="1"/>
      <w:marLeft w:val="0"/>
      <w:marRight w:val="0"/>
      <w:marTop w:val="0"/>
      <w:marBottom w:val="0"/>
      <w:divBdr>
        <w:top w:val="none" w:sz="0" w:space="0" w:color="auto"/>
        <w:left w:val="none" w:sz="0" w:space="0" w:color="auto"/>
        <w:bottom w:val="none" w:sz="0" w:space="0" w:color="auto"/>
        <w:right w:val="none" w:sz="0" w:space="0" w:color="auto"/>
      </w:divBdr>
      <w:divsChild>
        <w:div w:id="1944217513">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explore-education-statistics.service.gov.uk/find-statistics/key-stage-4-destination-measures/2018-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how-to-use-destinations-data" TargetMode="External"/><Relationship Id="rId11" Type="http://schemas.openxmlformats.org/officeDocument/2006/relationships/fontTable" Target="fontTable.xml"/><Relationship Id="rId5" Type="http://schemas.openxmlformats.org/officeDocument/2006/relationships/hyperlink" Target="https://www.gov.uk/government/collections/statistics-destination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nlc33035\users\GillFox\MI%20Returns\Annual%20activity%20survey\2019%20Leavers\North%20Lincs%20graphs%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lc33035\users\GillFox\MI%20Returns\Annual%20activity%20survey\2019%20Leavers\Progression%20into%20learning%20comparison%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6"/>
      <c:rotY val="20"/>
      <c:depthPercent val="100"/>
      <c:rAngAx val="1"/>
    </c:view3D>
    <c:floor>
      <c:thickness val="0"/>
      <c:spPr>
        <a:solidFill>
          <a:srgbClr val="FFFFFF"/>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1.2623985572587921E-2"/>
          <c:y val="3.3254195338242427E-2"/>
          <c:w val="0.97475202885482415"/>
          <c:h val="0.83610548279009644"/>
        </c:manualLayout>
      </c:layout>
      <c:bar3DChart>
        <c:barDir val="col"/>
        <c:grouping val="clustered"/>
        <c:varyColors val="0"/>
        <c:ser>
          <c:idx val="0"/>
          <c:order val="0"/>
          <c:spPr>
            <a:solidFill>
              <a:srgbClr val="9999FF"/>
            </a:solidFill>
            <a:ln w="12700">
              <a:solidFill>
                <a:srgbClr val="000000"/>
              </a:solidFill>
              <a:prstDash val="solid"/>
            </a:ln>
          </c:spPr>
          <c:invertIfNegative val="0"/>
          <c:dLbls>
            <c:dLbl>
              <c:idx val="0"/>
              <c:layout>
                <c:manualLayout>
                  <c:x val="9.995148262012794E-3"/>
                  <c:y val="-3.8507403990990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71-4CF4-98EC-59404FABE108}"/>
                </c:ext>
              </c:extLst>
            </c:dLbl>
            <c:dLbl>
              <c:idx val="1"/>
              <c:layout>
                <c:manualLayout>
                  <c:x val="1.1212863495760091E-2"/>
                  <c:y val="-2.2945326243128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71-4CF4-98EC-59404FABE108}"/>
                </c:ext>
              </c:extLst>
            </c:dLbl>
            <c:dLbl>
              <c:idx val="2"/>
              <c:layout>
                <c:manualLayout>
                  <c:x val="9.7554487384297929E-3"/>
                  <c:y val="-2.9366295772524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71-4CF4-98EC-59404FABE108}"/>
                </c:ext>
              </c:extLst>
            </c:dLbl>
            <c:dLbl>
              <c:idx val="3"/>
              <c:layout>
                <c:manualLayout>
                  <c:x val="7.4264251684499514E-3"/>
                  <c:y val="-3.820472885393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71-4CF4-98EC-59404FABE108}"/>
                </c:ext>
              </c:extLst>
            </c:dLbl>
            <c:dLbl>
              <c:idx val="4"/>
              <c:layout>
                <c:manualLayout>
                  <c:x val="1.137928994222882E-2"/>
                  <c:y val="-2.2435866997194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71-4CF4-98EC-59404FABE108}"/>
                </c:ext>
              </c:extLst>
            </c:dLbl>
            <c:dLbl>
              <c:idx val="5"/>
              <c:layout>
                <c:manualLayout>
                  <c:x val="1.0823588440083506E-2"/>
                  <c:y val="-3.9062964666315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71-4CF4-98EC-59404FABE108}"/>
                </c:ext>
              </c:extLst>
            </c:dLbl>
            <c:dLbl>
              <c:idx val="6"/>
              <c:layout>
                <c:manualLayout>
                  <c:x val="1.2071408116366061E-2"/>
                  <c:y val="-1.556285353441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71-4CF4-98EC-59404FABE108}"/>
                </c:ext>
              </c:extLst>
            </c:dLbl>
            <c:dLbl>
              <c:idx val="7"/>
              <c:layout>
                <c:manualLayout>
                  <c:x val="1.2417419869405501E-2"/>
                  <c:y val="-2.4002969825616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71-4CF4-98EC-59404FABE108}"/>
                </c:ext>
              </c:extLst>
            </c:dLbl>
            <c:dLbl>
              <c:idx val="8"/>
              <c:layout>
                <c:manualLayout>
                  <c:x val="1.6370379311242637E-2"/>
                  <c:y val="-2.4811166664211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71-4CF4-98EC-59404FABE108}"/>
                </c:ext>
              </c:extLst>
            </c:dLbl>
            <c:dLbl>
              <c:idx val="9"/>
              <c:layout>
                <c:manualLayout>
                  <c:x val="1.6716391064282073E-2"/>
                  <c:y val="-2.4811166664211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71-4CF4-98EC-59404FABE108}"/>
                </c:ext>
              </c:extLst>
            </c:dLbl>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Huntcliff!$C$3:$L$3</c:f>
              <c:strCache>
                <c:ptCount val="10"/>
                <c:pt idx="0">
                  <c:v>6th Form School </c:v>
                </c:pt>
                <c:pt idx="1">
                  <c:v>6th Form College</c:v>
                </c:pt>
                <c:pt idx="2">
                  <c:v>Further Education</c:v>
                </c:pt>
                <c:pt idx="3">
                  <c:v>Employment with Training</c:v>
                </c:pt>
                <c:pt idx="4">
                  <c:v>Government Training - Trainee</c:v>
                </c:pt>
                <c:pt idx="5">
                  <c:v>Other  Education</c:v>
                </c:pt>
                <c:pt idx="6">
                  <c:v>Employment without Training</c:v>
                </c:pt>
                <c:pt idx="7">
                  <c:v>Unemployed</c:v>
                </c:pt>
                <c:pt idx="8">
                  <c:v>Not Known</c:v>
                </c:pt>
                <c:pt idx="9">
                  <c:v>Other</c:v>
                </c:pt>
              </c:strCache>
            </c:strRef>
          </c:cat>
          <c:val>
            <c:numRef>
              <c:f>Huntcliff!$C$10:$L$10</c:f>
              <c:numCache>
                <c:formatCode>0.0%</c:formatCode>
                <c:ptCount val="10"/>
                <c:pt idx="0">
                  <c:v>0</c:v>
                </c:pt>
                <c:pt idx="1">
                  <c:v>0.40697674418604651</c:v>
                </c:pt>
                <c:pt idx="2">
                  <c:v>0.48837209302325579</c:v>
                </c:pt>
                <c:pt idx="3">
                  <c:v>8.1395348837209308E-2</c:v>
                </c:pt>
                <c:pt idx="4">
                  <c:v>0</c:v>
                </c:pt>
                <c:pt idx="5">
                  <c:v>0</c:v>
                </c:pt>
                <c:pt idx="6">
                  <c:v>1.1627906976744186E-2</c:v>
                </c:pt>
                <c:pt idx="7">
                  <c:v>1.1627906976744186E-2</c:v>
                </c:pt>
                <c:pt idx="8">
                  <c:v>0</c:v>
                </c:pt>
                <c:pt idx="9">
                  <c:v>0</c:v>
                </c:pt>
              </c:numCache>
            </c:numRef>
          </c:val>
          <c:extLst>
            <c:ext xmlns:c16="http://schemas.microsoft.com/office/drawing/2014/chart" uri="{C3380CC4-5D6E-409C-BE32-E72D297353CC}">
              <c16:uniqueId val="{0000000A-B271-4CF4-98EC-59404FABE108}"/>
            </c:ext>
          </c:extLst>
        </c:ser>
        <c:dLbls>
          <c:showLegendKey val="0"/>
          <c:showVal val="1"/>
          <c:showCatName val="0"/>
          <c:showSerName val="0"/>
          <c:showPercent val="0"/>
          <c:showBubbleSize val="0"/>
        </c:dLbls>
        <c:gapWidth val="150"/>
        <c:shape val="box"/>
        <c:axId val="83827712"/>
        <c:axId val="84150144"/>
        <c:axId val="0"/>
      </c:bar3DChart>
      <c:catAx>
        <c:axId val="838277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4150144"/>
        <c:crosses val="autoZero"/>
        <c:auto val="1"/>
        <c:lblAlgn val="ctr"/>
        <c:lblOffset val="100"/>
        <c:tickLblSkip val="1"/>
        <c:tickMarkSkip val="1"/>
        <c:noMultiLvlLbl val="0"/>
      </c:catAx>
      <c:valAx>
        <c:axId val="84150144"/>
        <c:scaling>
          <c:orientation val="minMax"/>
        </c:scaling>
        <c:delete val="1"/>
        <c:axPos val="l"/>
        <c:majorGridlines>
          <c:spPr>
            <a:ln w="3175">
              <a:solidFill>
                <a:srgbClr val="000000"/>
              </a:solidFill>
              <a:prstDash val="solid"/>
            </a:ln>
          </c:spPr>
        </c:majorGridlines>
        <c:numFmt formatCode="0.0%" sourceLinked="1"/>
        <c:majorTickMark val="out"/>
        <c:minorTickMark val="none"/>
        <c:tickLblPos val="none"/>
        <c:crossAx val="83827712"/>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n-GB"/>
              <a:t>Progression into learning - comparison over time</a:t>
            </a:r>
          </a:p>
        </c:rich>
      </c:tx>
      <c:layout>
        <c:manualLayout>
          <c:xMode val="edge"/>
          <c:yMode val="edge"/>
          <c:x val="0.23009332063360827"/>
          <c:y val="2.0236087689713321E-2"/>
        </c:manualLayout>
      </c:layout>
      <c:overlay val="0"/>
    </c:title>
    <c:autoTitleDeleted val="0"/>
    <c:plotArea>
      <c:layout/>
      <c:lineChart>
        <c:grouping val="standard"/>
        <c:varyColors val="0"/>
        <c:ser>
          <c:idx val="0"/>
          <c:order val="0"/>
          <c:tx>
            <c:strRef>
              <c:f>Comparison!$A$50</c:f>
              <c:strCache>
                <c:ptCount val="1"/>
                <c:pt idx="0">
                  <c:v>North Lincolnshire Average </c:v>
                </c:pt>
              </c:strCache>
            </c:strRef>
          </c:tx>
          <c:cat>
            <c:numRef>
              <c:f>Comparison!$B$49:$F$49</c:f>
              <c:numCache>
                <c:formatCode>General</c:formatCode>
                <c:ptCount val="5"/>
                <c:pt idx="0">
                  <c:v>2015</c:v>
                </c:pt>
                <c:pt idx="1">
                  <c:v>2016</c:v>
                </c:pt>
                <c:pt idx="2">
                  <c:v>2017</c:v>
                </c:pt>
                <c:pt idx="3">
                  <c:v>2018</c:v>
                </c:pt>
                <c:pt idx="4">
                  <c:v>2019</c:v>
                </c:pt>
              </c:numCache>
            </c:numRef>
          </c:cat>
          <c:val>
            <c:numRef>
              <c:f>Comparison!$B$50:$F$50</c:f>
              <c:numCache>
                <c:formatCode>0.0%</c:formatCode>
                <c:ptCount val="5"/>
                <c:pt idx="0">
                  <c:v>0.97</c:v>
                </c:pt>
                <c:pt idx="1">
                  <c:v>0.98253043938591844</c:v>
                </c:pt>
                <c:pt idx="2">
                  <c:v>0.96868131868131868</c:v>
                </c:pt>
                <c:pt idx="3">
                  <c:v>0.98194525334886429</c:v>
                </c:pt>
                <c:pt idx="4">
                  <c:v>0.97599999999999998</c:v>
                </c:pt>
              </c:numCache>
            </c:numRef>
          </c:val>
          <c:smooth val="0"/>
          <c:extLst>
            <c:ext xmlns:c16="http://schemas.microsoft.com/office/drawing/2014/chart" uri="{C3380CC4-5D6E-409C-BE32-E72D297353CC}">
              <c16:uniqueId val="{00000000-E725-4364-88F0-91E8CA9E6F48}"/>
            </c:ext>
          </c:extLst>
        </c:ser>
        <c:ser>
          <c:idx val="1"/>
          <c:order val="1"/>
          <c:tx>
            <c:strRef>
              <c:f>Comparison!$A$51</c:f>
              <c:strCache>
                <c:ptCount val="1"/>
                <c:pt idx="0">
                  <c:v>Huntcliff</c:v>
                </c:pt>
              </c:strCache>
            </c:strRef>
          </c:tx>
          <c:cat>
            <c:numRef>
              <c:f>Comparison!$B$49:$F$49</c:f>
              <c:numCache>
                <c:formatCode>General</c:formatCode>
                <c:ptCount val="5"/>
                <c:pt idx="0">
                  <c:v>2015</c:v>
                </c:pt>
                <c:pt idx="1">
                  <c:v>2016</c:v>
                </c:pt>
                <c:pt idx="2">
                  <c:v>2017</c:v>
                </c:pt>
                <c:pt idx="3">
                  <c:v>2018</c:v>
                </c:pt>
                <c:pt idx="4">
                  <c:v>2019</c:v>
                </c:pt>
              </c:numCache>
            </c:numRef>
          </c:cat>
          <c:val>
            <c:numRef>
              <c:f>Comparison!$B$51:$F$51</c:f>
              <c:numCache>
                <c:formatCode>0.0%</c:formatCode>
                <c:ptCount val="5"/>
                <c:pt idx="0">
                  <c:v>0.98275862068965514</c:v>
                </c:pt>
                <c:pt idx="1">
                  <c:v>0.98484848484848486</c:v>
                </c:pt>
                <c:pt idx="2">
                  <c:v>0.93859649122807021</c:v>
                </c:pt>
                <c:pt idx="3">
                  <c:v>0.98648648648648651</c:v>
                </c:pt>
                <c:pt idx="4">
                  <c:v>0.97674418604651159</c:v>
                </c:pt>
              </c:numCache>
            </c:numRef>
          </c:val>
          <c:smooth val="0"/>
          <c:extLst>
            <c:ext xmlns:c16="http://schemas.microsoft.com/office/drawing/2014/chart" uri="{C3380CC4-5D6E-409C-BE32-E72D297353CC}">
              <c16:uniqueId val="{00000001-E725-4364-88F0-91E8CA9E6F48}"/>
            </c:ext>
          </c:extLst>
        </c:ser>
        <c:dLbls>
          <c:showLegendKey val="0"/>
          <c:showVal val="0"/>
          <c:showCatName val="0"/>
          <c:showSerName val="0"/>
          <c:showPercent val="0"/>
          <c:showBubbleSize val="0"/>
        </c:dLbls>
        <c:marker val="1"/>
        <c:smooth val="0"/>
        <c:axId val="74289152"/>
        <c:axId val="74290688"/>
      </c:lineChart>
      <c:catAx>
        <c:axId val="74289152"/>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74290688"/>
        <c:crosses val="autoZero"/>
        <c:auto val="1"/>
        <c:lblAlgn val="ctr"/>
        <c:lblOffset val="100"/>
        <c:tickMarkSkip val="1"/>
        <c:noMultiLvlLbl val="0"/>
      </c:catAx>
      <c:valAx>
        <c:axId val="74290688"/>
        <c:scaling>
          <c:orientation val="minMax"/>
          <c:max val="1"/>
          <c:min val="0.9"/>
        </c:scaling>
        <c:delete val="0"/>
        <c:axPos val="l"/>
        <c:majorGridlines/>
        <c:numFmt formatCode="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4289152"/>
        <c:crosses val="autoZero"/>
        <c:crossBetween val="between"/>
      </c:valAx>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PHartley</dc:creator>
  <cp:keywords/>
  <dc:description/>
  <cp:lastModifiedBy>Kelly Dillon</cp:lastModifiedBy>
  <cp:revision>2</cp:revision>
  <dcterms:created xsi:type="dcterms:W3CDTF">2021-08-18T10:04:00Z</dcterms:created>
  <dcterms:modified xsi:type="dcterms:W3CDTF">2021-08-18T10:04:00Z</dcterms:modified>
</cp:coreProperties>
</file>